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11E1" w:rsidRDefault="000111E1">
      <w:pPr>
        <w:tabs>
          <w:tab w:val="center" w:pos="4860"/>
          <w:tab w:val="right" w:pos="9180"/>
        </w:tabs>
        <w:contextualSpacing w:val="0"/>
      </w:pPr>
    </w:p>
    <w:tbl>
      <w:tblPr>
        <w:tblStyle w:val="a"/>
        <w:tblW w:w="11172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6"/>
        <w:gridCol w:w="8826"/>
      </w:tblGrid>
      <w:tr w:rsidR="000111E1" w:rsidRPr="00E166A8" w:rsidTr="00E166A8">
        <w:trPr>
          <w:trHeight w:val="2480"/>
        </w:trPr>
        <w:tc>
          <w:tcPr>
            <w:tcW w:w="2346" w:type="dxa"/>
            <w:tcMar>
              <w:left w:w="115" w:type="dxa"/>
              <w:right w:w="115" w:type="dxa"/>
            </w:tcMar>
          </w:tcPr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E166A8" w:rsidRDefault="00E166A8">
            <w:pPr>
              <w:contextualSpacing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Essential</w:t>
            </w:r>
          </w:p>
          <w:p w:rsidR="000111E1" w:rsidRPr="00E166A8" w:rsidRDefault="00E166A8" w:rsidP="00E166A8">
            <w:pPr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Under</w:t>
            </w:r>
            <w:r w:rsidR="00385336" w:rsidRPr="00E166A8">
              <w:rPr>
                <w:rFonts w:ascii="Arial" w:eastAsia="Times New Roman" w:hAnsi="Arial" w:cs="Arial"/>
                <w:b/>
              </w:rPr>
              <w:t>standings</w:t>
            </w:r>
          </w:p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tcMar>
              <w:left w:w="115" w:type="dxa"/>
              <w:right w:w="115" w:type="dxa"/>
            </w:tcMar>
          </w:tcPr>
          <w:p w:rsidR="000111E1" w:rsidRPr="00E166A8" w:rsidRDefault="00385336">
            <w:pPr>
              <w:numPr>
                <w:ilvl w:val="0"/>
                <w:numId w:val="5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Good researchers analyze and assess authors and speakers’ evidence, point of view, and purpose.</w:t>
            </w:r>
          </w:p>
          <w:p w:rsidR="000111E1" w:rsidRPr="00E166A8" w:rsidRDefault="00385336">
            <w:pPr>
              <w:numPr>
                <w:ilvl w:val="0"/>
                <w:numId w:val="5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Good readers and listeners examine and compare how information is presented in different texts and diverse forms of media.</w:t>
            </w:r>
          </w:p>
          <w:p w:rsidR="000111E1" w:rsidRPr="00E166A8" w:rsidRDefault="00385336">
            <w:pPr>
              <w:numPr>
                <w:ilvl w:val="0"/>
                <w:numId w:val="5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Good readers and listeners determine central ideas and analyze how information is illustrated and elaborated in the text.</w:t>
            </w:r>
          </w:p>
          <w:p w:rsidR="000111E1" w:rsidRPr="00E166A8" w:rsidRDefault="00385336">
            <w:pPr>
              <w:numPr>
                <w:ilvl w:val="0"/>
                <w:numId w:val="5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 xml:space="preserve">Informative/explanatory writers and speakers use diverse media, formats, and evidence to convey clearly and accurately their ideas. </w:t>
            </w:r>
          </w:p>
        </w:tc>
      </w:tr>
      <w:tr w:rsidR="000111E1" w:rsidRPr="00E166A8" w:rsidTr="00E166A8">
        <w:trPr>
          <w:trHeight w:val="2420"/>
        </w:trPr>
        <w:tc>
          <w:tcPr>
            <w:tcW w:w="2346" w:type="dxa"/>
            <w:tcMar>
              <w:left w:w="115" w:type="dxa"/>
              <w:right w:w="115" w:type="dxa"/>
            </w:tcMar>
          </w:tcPr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Essential</w:t>
            </w: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Questions</w:t>
            </w:r>
          </w:p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tcMar>
              <w:left w:w="115" w:type="dxa"/>
              <w:right w:w="115" w:type="dxa"/>
            </w:tcMar>
          </w:tcPr>
          <w:p w:rsidR="000111E1" w:rsidRPr="00E166A8" w:rsidRDefault="00385336">
            <w:pPr>
              <w:numPr>
                <w:ilvl w:val="0"/>
                <w:numId w:val="6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How do authors and speakers present evidence to support their point of view and purpose?</w:t>
            </w:r>
          </w:p>
          <w:p w:rsidR="000111E1" w:rsidRPr="00E166A8" w:rsidRDefault="00385336">
            <w:pPr>
              <w:numPr>
                <w:ilvl w:val="0"/>
                <w:numId w:val="6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What techniques and formats do authors and speakers use to present information?</w:t>
            </w:r>
          </w:p>
          <w:p w:rsidR="000111E1" w:rsidRPr="00E166A8" w:rsidRDefault="00385336">
            <w:pPr>
              <w:numPr>
                <w:ilvl w:val="0"/>
                <w:numId w:val="6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How does a researcher formulate questions and find and organize information in a well-reasoned and coherent manner?</w:t>
            </w:r>
          </w:p>
          <w:p w:rsidR="000111E1" w:rsidRPr="00E166A8" w:rsidRDefault="00385336">
            <w:pPr>
              <w:numPr>
                <w:ilvl w:val="0"/>
                <w:numId w:val="6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 xml:space="preserve">What criteria does an author or speaker use in selecting and presenting relative information to inform an audience? </w:t>
            </w:r>
          </w:p>
          <w:p w:rsidR="000111E1" w:rsidRPr="00E166A8" w:rsidRDefault="00385336">
            <w:pPr>
              <w:numPr>
                <w:ilvl w:val="0"/>
                <w:numId w:val="6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How does the refining and revising of writing individually and collaboratively strengthen one’s writing?</w:t>
            </w:r>
          </w:p>
          <w:p w:rsidR="000111E1" w:rsidRPr="00E166A8" w:rsidRDefault="00385336">
            <w:pPr>
              <w:numPr>
                <w:ilvl w:val="0"/>
                <w:numId w:val="6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 xml:space="preserve">Why is adherence to </w:t>
            </w:r>
            <w:proofErr w:type="gramStart"/>
            <w:r w:rsidRPr="00E166A8">
              <w:rPr>
                <w:rFonts w:ascii="Arial" w:eastAsia="Times New Roman" w:hAnsi="Arial" w:cs="Arial"/>
              </w:rPr>
              <w:t>standard</w:t>
            </w:r>
            <w:proofErr w:type="gramEnd"/>
            <w:r w:rsidRPr="00E166A8">
              <w:rPr>
                <w:rFonts w:ascii="Arial" w:eastAsia="Times New Roman" w:hAnsi="Arial" w:cs="Arial"/>
              </w:rPr>
              <w:t xml:space="preserve"> English conventions important in communicating one’s ideas clearly in writing and speech?</w:t>
            </w:r>
          </w:p>
          <w:p w:rsidR="000111E1" w:rsidRPr="00E166A8" w:rsidRDefault="000111E1">
            <w:pPr>
              <w:ind w:left="360"/>
              <w:contextualSpacing w:val="0"/>
              <w:rPr>
                <w:rFonts w:ascii="Arial" w:hAnsi="Arial" w:cs="Arial"/>
              </w:rPr>
            </w:pPr>
          </w:p>
        </w:tc>
      </w:tr>
      <w:tr w:rsidR="000111E1" w:rsidRPr="00E166A8" w:rsidTr="00E166A8">
        <w:trPr>
          <w:trHeight w:val="3120"/>
        </w:trPr>
        <w:tc>
          <w:tcPr>
            <w:tcW w:w="2346" w:type="dxa"/>
            <w:tcMar>
              <w:left w:w="115" w:type="dxa"/>
              <w:right w:w="115" w:type="dxa"/>
            </w:tcMar>
          </w:tcPr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Essential Knowledge</w:t>
            </w:r>
          </w:p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26" w:type="dxa"/>
            <w:tcMar>
              <w:left w:w="115" w:type="dxa"/>
              <w:right w:w="115" w:type="dxa"/>
            </w:tcMar>
          </w:tcPr>
          <w:p w:rsidR="000111E1" w:rsidRPr="00E166A8" w:rsidRDefault="00385336">
            <w:pPr>
              <w:numPr>
                <w:ilvl w:val="0"/>
                <w:numId w:val="2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Informative and explanatory texts examine and convey complex ideas and information clearly and accurately.</w:t>
            </w:r>
          </w:p>
          <w:p w:rsidR="000111E1" w:rsidRPr="00E166A8" w:rsidRDefault="00385336">
            <w:pPr>
              <w:numPr>
                <w:ilvl w:val="0"/>
                <w:numId w:val="2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Researchers integrate and evaluate content presented in diverse formats and media.</w:t>
            </w:r>
          </w:p>
          <w:p w:rsidR="000111E1" w:rsidRPr="00E166A8" w:rsidRDefault="00385336">
            <w:pPr>
              <w:numPr>
                <w:ilvl w:val="0"/>
                <w:numId w:val="2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 xml:space="preserve">Effective authors and </w:t>
            </w:r>
            <w:proofErr w:type="gramStart"/>
            <w:r w:rsidRPr="00E166A8">
              <w:rPr>
                <w:rFonts w:ascii="Arial" w:eastAsia="Times New Roman" w:hAnsi="Arial" w:cs="Arial"/>
              </w:rPr>
              <w:t>speakers</w:t>
            </w:r>
            <w:proofErr w:type="gramEnd"/>
            <w:r w:rsidRPr="00E166A8">
              <w:rPr>
                <w:rFonts w:ascii="Arial" w:eastAsia="Times New Roman" w:hAnsi="Arial" w:cs="Arial"/>
              </w:rPr>
              <w:t xml:space="preserve"> present evidence to support their point of view; effective readers and listeners recognize an author’s purpose determines his/her choice of style and content.</w:t>
            </w:r>
          </w:p>
          <w:p w:rsidR="000111E1" w:rsidRPr="00E166A8" w:rsidRDefault="00385336">
            <w:pPr>
              <w:numPr>
                <w:ilvl w:val="0"/>
                <w:numId w:val="2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Effective writers and speakers select, analyze, and organize the content of their work.</w:t>
            </w:r>
          </w:p>
          <w:p w:rsidR="000111E1" w:rsidRPr="00E166A8" w:rsidRDefault="00385336">
            <w:pPr>
              <w:numPr>
                <w:ilvl w:val="0"/>
                <w:numId w:val="2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 xml:space="preserve">Research of effective writers and speakers is based on focused questions and the relevant information gathered from multiple sources.  </w:t>
            </w:r>
          </w:p>
          <w:p w:rsidR="000111E1" w:rsidRPr="00E166A8" w:rsidRDefault="00385336">
            <w:pPr>
              <w:numPr>
                <w:ilvl w:val="0"/>
                <w:numId w:val="2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Authors and speakers draw evidence from literary or informational texts to support analysis, reflection, and research.</w:t>
            </w:r>
          </w:p>
          <w:p w:rsidR="000111E1" w:rsidRPr="00E166A8" w:rsidRDefault="00385336">
            <w:pPr>
              <w:numPr>
                <w:ilvl w:val="0"/>
                <w:numId w:val="2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 xml:space="preserve">Authors and speakers use visual displays and forms of media to support and enhance their presentation of information. </w:t>
            </w:r>
          </w:p>
          <w:p w:rsidR="000111E1" w:rsidRPr="00E166A8" w:rsidRDefault="00385336">
            <w:pPr>
              <w:numPr>
                <w:ilvl w:val="0"/>
                <w:numId w:val="2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Authors work individually and collaboratively to develop and strengthen writing via meaningful feedback and revision.</w:t>
            </w:r>
          </w:p>
          <w:p w:rsidR="000111E1" w:rsidRPr="00E166A8" w:rsidRDefault="00385336">
            <w:pPr>
              <w:numPr>
                <w:ilvl w:val="0"/>
                <w:numId w:val="2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 xml:space="preserve">Writers and speakers adhere to </w:t>
            </w:r>
            <w:proofErr w:type="gramStart"/>
            <w:r w:rsidRPr="00E166A8">
              <w:rPr>
                <w:rFonts w:ascii="Arial" w:eastAsia="Times New Roman" w:hAnsi="Arial" w:cs="Arial"/>
              </w:rPr>
              <w:t>standard</w:t>
            </w:r>
            <w:proofErr w:type="gramEnd"/>
            <w:r w:rsidRPr="00E166A8">
              <w:rPr>
                <w:rFonts w:ascii="Arial" w:eastAsia="Times New Roman" w:hAnsi="Arial" w:cs="Arial"/>
              </w:rPr>
              <w:t xml:space="preserve"> English conventions, adapt language and style to fit audience and purpose, and use a range of vocabulary correctly to create a well-written or well-delivered and informative </w:t>
            </w:r>
            <w:r w:rsidRPr="00E166A8">
              <w:rPr>
                <w:rFonts w:ascii="Arial" w:eastAsia="Times New Roman" w:hAnsi="Arial" w:cs="Arial"/>
              </w:rPr>
              <w:lastRenderedPageBreak/>
              <w:t>piece.</w:t>
            </w:r>
          </w:p>
        </w:tc>
      </w:tr>
      <w:tr w:rsidR="000111E1" w:rsidRPr="00E166A8" w:rsidTr="00E166A8">
        <w:trPr>
          <w:trHeight w:val="1660"/>
        </w:trPr>
        <w:tc>
          <w:tcPr>
            <w:tcW w:w="2346" w:type="dxa"/>
            <w:tcMar>
              <w:left w:w="115" w:type="dxa"/>
              <w:right w:w="115" w:type="dxa"/>
            </w:tcMar>
          </w:tcPr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Vocab.</w:t>
            </w:r>
          </w:p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tcMar>
              <w:left w:w="115" w:type="dxa"/>
              <w:right w:w="115" w:type="dxa"/>
            </w:tcMar>
          </w:tcPr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u w:val="single"/>
              </w:rPr>
              <w:t>Terms</w:t>
            </w:r>
            <w:r w:rsidRPr="00E166A8">
              <w:rPr>
                <w:rFonts w:ascii="Arial" w:eastAsia="Times New Roman" w:hAnsi="Arial" w:cs="Arial"/>
              </w:rPr>
              <w:t>: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MLA format, informative/explanatory writing, thesis, topic sentence, note taking, outline, work cited, parenthetical citation, plagiarism, paraphrasing, quotation, subtopics</w:t>
            </w:r>
          </w:p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</w:tc>
      </w:tr>
      <w:tr w:rsidR="000111E1" w:rsidRPr="00E166A8" w:rsidTr="00E166A8">
        <w:trPr>
          <w:trHeight w:val="3860"/>
        </w:trPr>
        <w:tc>
          <w:tcPr>
            <w:tcW w:w="2346" w:type="dxa"/>
            <w:tcMar>
              <w:left w:w="115" w:type="dxa"/>
              <w:right w:w="115" w:type="dxa"/>
            </w:tcMar>
          </w:tcPr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 xml:space="preserve">Essential </w:t>
            </w: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Skills</w:t>
            </w:r>
          </w:p>
        </w:tc>
        <w:tc>
          <w:tcPr>
            <w:tcW w:w="8826" w:type="dxa"/>
            <w:tcMar>
              <w:left w:w="115" w:type="dxa"/>
              <w:right w:w="115" w:type="dxa"/>
            </w:tcMar>
          </w:tcPr>
          <w:p w:rsidR="000111E1" w:rsidRPr="00E166A8" w:rsidRDefault="00385336">
            <w:pPr>
              <w:widowControl/>
              <w:numPr>
                <w:ilvl w:val="0"/>
                <w:numId w:val="4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Identify and incorporate evidence to analyze texts and multimedia presentations.</w:t>
            </w:r>
          </w:p>
          <w:p w:rsidR="000111E1" w:rsidRPr="00E166A8" w:rsidRDefault="00385336">
            <w:pPr>
              <w:widowControl/>
              <w:numPr>
                <w:ilvl w:val="0"/>
                <w:numId w:val="4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Determine the uses of central themes and ideas and how characters, ideas and events are used in a text.</w:t>
            </w:r>
          </w:p>
          <w:p w:rsidR="000111E1" w:rsidRPr="00E166A8" w:rsidRDefault="00385336">
            <w:pPr>
              <w:widowControl/>
              <w:numPr>
                <w:ilvl w:val="0"/>
                <w:numId w:val="4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Analyze meanings of words and phrases and how they fit within the structure of a text.</w:t>
            </w:r>
          </w:p>
          <w:p w:rsidR="000111E1" w:rsidRPr="00E166A8" w:rsidRDefault="00385336">
            <w:pPr>
              <w:widowControl/>
              <w:numPr>
                <w:ilvl w:val="0"/>
                <w:numId w:val="4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Determine the author’s point of view in a text and how that fits the author’s purpose.</w:t>
            </w:r>
          </w:p>
          <w:p w:rsidR="000111E1" w:rsidRPr="00E166A8" w:rsidRDefault="00385336">
            <w:pPr>
              <w:widowControl/>
              <w:numPr>
                <w:ilvl w:val="0"/>
                <w:numId w:val="4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Use multiple forms of media to create informative explanatory texts and presentations that convey clearly a topic or idea.</w:t>
            </w:r>
          </w:p>
          <w:p w:rsidR="000111E1" w:rsidRPr="00E166A8" w:rsidRDefault="00385336">
            <w:pPr>
              <w:widowControl/>
              <w:numPr>
                <w:ilvl w:val="0"/>
                <w:numId w:val="4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Engage in collaborative discussions to present information gathered from different texts and media and discuss evidence of claims made in writing or speaking.</w:t>
            </w:r>
          </w:p>
          <w:p w:rsidR="000111E1" w:rsidRPr="00E166A8" w:rsidRDefault="00385336">
            <w:pPr>
              <w:widowControl/>
              <w:numPr>
                <w:ilvl w:val="0"/>
                <w:numId w:val="4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Revise and edit writing with support of peers and teachers so it effectively conveys purpose and meets conventions of Standard English.</w:t>
            </w:r>
          </w:p>
          <w:p w:rsidR="000111E1" w:rsidRPr="00E166A8" w:rsidRDefault="00385336">
            <w:pPr>
              <w:widowControl/>
              <w:numPr>
                <w:ilvl w:val="0"/>
                <w:numId w:val="4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Locate relevant sources and gather information to answer and elaborate on an original or teacher-provided research question.</w:t>
            </w:r>
          </w:p>
          <w:p w:rsidR="000111E1" w:rsidRPr="00E166A8" w:rsidRDefault="00385336">
            <w:pPr>
              <w:widowControl/>
              <w:numPr>
                <w:ilvl w:val="0"/>
                <w:numId w:val="4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Provide appropriate bibliographic information when citing sources.</w:t>
            </w:r>
          </w:p>
        </w:tc>
      </w:tr>
      <w:tr w:rsidR="000111E1" w:rsidRPr="00E166A8" w:rsidTr="00E166A8">
        <w:trPr>
          <w:trHeight w:val="29700"/>
        </w:trPr>
        <w:tc>
          <w:tcPr>
            <w:tcW w:w="2346" w:type="dxa"/>
            <w:tcMar>
              <w:left w:w="115" w:type="dxa"/>
              <w:right w:w="115" w:type="dxa"/>
            </w:tcMar>
          </w:tcPr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Related Maine Learning Results</w:t>
            </w:r>
          </w:p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tcMar>
              <w:left w:w="115" w:type="dxa"/>
              <w:right w:w="115" w:type="dxa"/>
            </w:tcMar>
          </w:tcPr>
          <w:p w:rsidR="000111E1" w:rsidRPr="00E166A8" w:rsidRDefault="00385336">
            <w:pPr>
              <w:widowControl/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u w:val="single"/>
              </w:rPr>
              <w:t>Reading Informational Text - grade seven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RI 7.1: Cite several pieces of textual evidence to support analysis of what the text says explicitly as well as inferences drawn from the text.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RI 7.2 Determine two or more central ideas in a text and analyze their development over the course of the text; provide an objective summary of the text.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RI 7.3: Analyze the interactions between individuals, events, and ideas in a text (e.g., how ideas influence individuals or events, or how individuals influence ideas or events).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RI 7.5: Analyze the structure an author uses to organize a text, including how the major sections contribute to the whole and to the development of the ideas.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 xml:space="preserve">RI 7.6: </w:t>
            </w:r>
            <w:r w:rsidRPr="00E166A8">
              <w:rPr>
                <w:rFonts w:ascii="Arial" w:eastAsia="Times New Roman" w:hAnsi="Arial" w:cs="Arial"/>
                <w:color w:val="141413"/>
                <w:sz w:val="14"/>
                <w:szCs w:val="14"/>
              </w:rPr>
              <w:t xml:space="preserve"> </w:t>
            </w:r>
            <w:r w:rsidRPr="00E166A8">
              <w:rPr>
                <w:rFonts w:ascii="Arial" w:eastAsia="Times New Roman" w:hAnsi="Arial" w:cs="Arial"/>
                <w:color w:val="141413"/>
              </w:rPr>
              <w:t>Determine an author’s point of view or purpose in a text and analyze how the author distinguishes his or her position from that of others.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RI 7.7: Compare and contrast a text to an audio, video, or multimedia version of the text, analyzing each medium’s portrayal of the subject.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RI 7.10: By the end of the year, read and comprehend literary nonfiction in the grades 6-8 text complexity band proficiently, with scaffolding as needed at the high end of the range.</w:t>
            </w:r>
          </w:p>
          <w:p w:rsidR="000111E1" w:rsidRPr="00E166A8" w:rsidRDefault="00385336">
            <w:pPr>
              <w:widowControl/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u w:val="single"/>
              </w:rPr>
              <w:t>Writing - grade seven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W 7.2 Write informative/explanatory texts to examine a topic and convey ideas, concepts, and information through the selection, organization, and analysis of relevant content.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a.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Introduce a topic clearly, previewing what is to follow; organize ideas, concepts, and information, using strategies such as definition, classification, comparison/contrast, and cause/ effect; include formatting (e.g., headings), graphics (e.g., charts, tables), and multimedia when useful to aiding comprehension.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b.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Develop the topic with relevant facts, definitions, concrete details, quotations, or other information and examples.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c.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Use appropriate transitions to create cohesion and clarify the relationships among ideas and concepts.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d.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Use precise language and domain-specific vocabulary to inform about or explain the topic.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e.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Establish and maintain a formal style.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f.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Provide a concluding statement or section that follows from and supports the information or explanation presented.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 xml:space="preserve">W 7.4: Produce clear and coherent writing in which the development, organization, and style are appropriate to task, purpose, and audience. 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 xml:space="preserve">W 7.5: </w:t>
            </w:r>
            <w:r w:rsidRPr="00E166A8">
              <w:rPr>
                <w:rFonts w:ascii="Arial" w:eastAsia="Times New Roman" w:hAnsi="Arial" w:cs="Arial"/>
                <w:color w:val="141413"/>
              </w:rPr>
              <w:t>With some guidance and support from peers and adults, develop and strengthen writing as needed by planning, revising, editing, rewriting, or trying a new approach, focusing on how well purpose and audience have been addressed.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 xml:space="preserve">W 7.7: Conduct short research projects to answer a question, drawing on several </w:t>
            </w:r>
            <w:r w:rsidRPr="00E166A8">
              <w:rPr>
                <w:rFonts w:ascii="Arial" w:eastAsia="Times New Roman" w:hAnsi="Arial" w:cs="Arial"/>
                <w:color w:val="141413"/>
              </w:rPr>
              <w:lastRenderedPageBreak/>
              <w:t>sources and generating additional related, focused questions for further research and investigation.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W 7.8: Gather relevant information from multiple print and digital sources, using search terms effectively; assess the credibility and accuracy of each source; and quote or paraphrase the data and conclusions of others while avoiding plagiarism and following a standard format for citation.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 xml:space="preserve">W 7.9: </w:t>
            </w:r>
            <w:r w:rsidRPr="00E166A8">
              <w:rPr>
                <w:rFonts w:ascii="Arial" w:eastAsia="Times New Roman" w:hAnsi="Arial" w:cs="Arial"/>
                <w:color w:val="141413"/>
              </w:rPr>
              <w:t>Draw evidence from literary or informational texts to support analysis, reflection, and research.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W 7</w:t>
            </w:r>
            <w:proofErr w:type="gramStart"/>
            <w:r w:rsidRPr="00E166A8">
              <w:rPr>
                <w:rFonts w:ascii="Arial" w:eastAsia="Times New Roman" w:hAnsi="Arial" w:cs="Arial"/>
                <w:color w:val="141413"/>
              </w:rPr>
              <w:t>..10</w:t>
            </w:r>
            <w:proofErr w:type="gramEnd"/>
            <w:r w:rsidRPr="00E166A8">
              <w:rPr>
                <w:rFonts w:ascii="Arial" w:eastAsia="Times New Roman" w:hAnsi="Arial" w:cs="Arial"/>
                <w:color w:val="141413"/>
              </w:rPr>
              <w:t>: Write routinely over extended time frames (time for research, reflection, and revision) and shorter time frames (a single sitting or a day or two) for a range of discipline-specific tasks, purposes, and audiences.</w:t>
            </w:r>
          </w:p>
          <w:p w:rsidR="000111E1" w:rsidRPr="00E166A8" w:rsidRDefault="00385336">
            <w:pPr>
              <w:widowControl/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u w:val="single"/>
              </w:rPr>
              <w:t xml:space="preserve">Speaking and </w:t>
            </w:r>
            <w:proofErr w:type="spellStart"/>
            <w:r w:rsidRPr="00E166A8">
              <w:rPr>
                <w:rFonts w:ascii="Arial" w:eastAsia="Times New Roman" w:hAnsi="Arial" w:cs="Arial"/>
                <w:u w:val="single"/>
              </w:rPr>
              <w:t>LIstening</w:t>
            </w:r>
            <w:proofErr w:type="spellEnd"/>
            <w:r w:rsidRPr="00E166A8">
              <w:rPr>
                <w:rFonts w:ascii="Arial" w:eastAsia="Times New Roman" w:hAnsi="Arial" w:cs="Arial"/>
                <w:u w:val="single"/>
              </w:rPr>
              <w:t xml:space="preserve"> - grade seven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SL 7.2: Analyze the main ideas and supporting details presented in diverse media and formats (e.g., visually, quantitatively, orally) and explain how the ideas clarify a topic, text, or issue under study.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 xml:space="preserve">SL 7.4: </w:t>
            </w:r>
            <w:r w:rsidRPr="00E166A8">
              <w:rPr>
                <w:rFonts w:ascii="Arial" w:eastAsia="Times New Roman" w:hAnsi="Arial" w:cs="Arial"/>
                <w:color w:val="141413"/>
                <w:sz w:val="14"/>
                <w:szCs w:val="14"/>
              </w:rPr>
              <w:t xml:space="preserve"> </w:t>
            </w:r>
            <w:r w:rsidRPr="00E166A8">
              <w:rPr>
                <w:rFonts w:ascii="Arial" w:eastAsia="Times New Roman" w:hAnsi="Arial" w:cs="Arial"/>
                <w:color w:val="141413"/>
              </w:rPr>
              <w:t>Present claims and findings, emphasizing salient points in a focused, coherent manner with pertinent descriptions, facts, details, and examples; use appropriate eye contact, adequate volume, and clear pronunciation.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SL 7.5: Include multimedia components and visual displays in presentations to clarify claims and findings and emphasize salient points.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SL 7.6:  Adapt speech to a variety of contexts and tasks, demonstrating command of formal English when indicated or appropriate.</w:t>
            </w:r>
          </w:p>
          <w:p w:rsidR="000111E1" w:rsidRPr="00E166A8" w:rsidRDefault="00385336">
            <w:pPr>
              <w:widowControl/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u w:val="single"/>
              </w:rPr>
              <w:t>Language- grade seven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L 7.1: Demonstrate command of the conventions of standard English grammar and usage when writing or speaking.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a.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Explain the function of phrases and clauses in general and their function in specific sentences.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b.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Choose among simple, compound, complex, and compound-complex sentences to signal differing relationships among ideas.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c.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Place phrases and clauses within a sentence, recognizing and correcting misplaced and dangling modifiers.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L 7.2: Demonstrate command of the conventions of standard English capitalization, punctuation, and spelling when writing.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a.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Use a comma to separate coordinate adjectives (e.g., It was a fascinating, enjoyable movie but not He wore an old</w:t>
            </w:r>
            <w:r w:rsidR="006D34C7">
              <w:rPr>
                <w:rFonts w:ascii="Arial" w:eastAsia="Times New Roman" w:hAnsi="Arial" w:cs="Arial"/>
                <w:color w:val="141413"/>
              </w:rPr>
              <w:t xml:space="preserve"> </w:t>
            </w:r>
            <w:r w:rsidRPr="00E166A8">
              <w:rPr>
                <w:rFonts w:ascii="Arial" w:eastAsia="Times New Roman" w:hAnsi="Arial" w:cs="Arial"/>
                <w:color w:val="141413"/>
              </w:rPr>
              <w:t>[,] green shirt).</w:t>
            </w:r>
          </w:p>
          <w:p w:rsidR="000111E1" w:rsidRPr="00E166A8" w:rsidRDefault="00385336">
            <w:pPr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b.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Spell correctly.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L 7.3: Use knowledge of language and its conventions when writing, speaking, reading, or listening.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 xml:space="preserve"> a. Choose language that expresses ideas precisely and concisely, recognizing and eliminating wordiness and redundancy.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L 7.4: Determine or clarify the meaning of unknown and multiple-meaning words and phrases based on grade 7 reading and content, choosing flexibly from a range of strategies.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lastRenderedPageBreak/>
              <w:t>a.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Use context (e.g., the overall meaning of a sentence or paragraph; a word’s position or function in a sentence) as a clue to the meaning of a word or phrase.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b.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Use common, grade-appropriate Greek or Latin affixes and roots as clues to the meaning of a word (e.g., belligerent, bellicose, rebel).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c.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Consult general and specialized reference materials (e.g., dictionaries, glossaries, thesauruses), both print and digital, to find the pronunciation of a word or determine or clarify its precise meaning or its part of speech.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d.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Verify the preliminary determination of the meaning of a word or phrase (e.g., by checking the inferred meaning in context or in a dictionary).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 xml:space="preserve">L 7.5: </w:t>
            </w:r>
            <w:r w:rsidRPr="00E166A8">
              <w:rPr>
                <w:rFonts w:ascii="Arial" w:eastAsia="Times New Roman" w:hAnsi="Arial" w:cs="Arial"/>
                <w:color w:val="141413"/>
                <w:sz w:val="14"/>
                <w:szCs w:val="14"/>
              </w:rPr>
              <w:tab/>
            </w:r>
            <w:r w:rsidRPr="00E166A8">
              <w:rPr>
                <w:rFonts w:ascii="Arial" w:eastAsia="Times New Roman" w:hAnsi="Arial" w:cs="Arial"/>
                <w:color w:val="141413"/>
              </w:rPr>
              <w:t>Demonstrate understanding of figurative language, word relationships, and nuances in word meanings.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a.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Interpret figures of speech (e.g., literary, biblical, and mythological allusions) in context.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b.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>Use the relationship between particular words (e.g., synonym/antonym, analogy) to better understand each of the words.</w:t>
            </w:r>
          </w:p>
          <w:p w:rsidR="000111E1" w:rsidRPr="00E166A8" w:rsidRDefault="00385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color w:val="141413"/>
              </w:rPr>
              <w:t>c.</w:t>
            </w:r>
            <w:r w:rsidRPr="00E166A8">
              <w:rPr>
                <w:rFonts w:ascii="Arial" w:eastAsia="Times New Roman" w:hAnsi="Arial" w:cs="Arial"/>
                <w:color w:val="141413"/>
              </w:rPr>
              <w:tab/>
              <w:t xml:space="preserve">Distinguish among the connotations (associations) of words with similar denotations (definitions) (e.g., refined, respectful, polite, diplomatic, condescending). </w:t>
            </w:r>
          </w:p>
          <w:p w:rsidR="000111E1" w:rsidRPr="00E166A8" w:rsidRDefault="000111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 w:val="0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</w:tc>
      </w:tr>
      <w:tr w:rsidR="000111E1" w:rsidRPr="00E166A8" w:rsidTr="00E166A8">
        <w:trPr>
          <w:trHeight w:val="2640"/>
        </w:trPr>
        <w:tc>
          <w:tcPr>
            <w:tcW w:w="2346" w:type="dxa"/>
            <w:tcMar>
              <w:left w:w="115" w:type="dxa"/>
              <w:right w:w="115" w:type="dxa"/>
            </w:tcMar>
          </w:tcPr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Sample Lessons</w:t>
            </w: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and</w:t>
            </w: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 xml:space="preserve">Learning </w:t>
            </w: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Activities</w:t>
            </w:r>
          </w:p>
        </w:tc>
        <w:tc>
          <w:tcPr>
            <w:tcW w:w="8826" w:type="dxa"/>
            <w:tcMar>
              <w:left w:w="115" w:type="dxa"/>
              <w:right w:w="115" w:type="dxa"/>
            </w:tcMar>
          </w:tcPr>
          <w:p w:rsidR="000111E1" w:rsidRPr="00E166A8" w:rsidRDefault="00385336">
            <w:pPr>
              <w:numPr>
                <w:ilvl w:val="0"/>
                <w:numId w:val="1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Research an interdisciplinary topic through the process of: formulating a research question or questions, assessing the credibility of sources, taking notes from multiple print and digital sources, and quoting or paraphrasing while avoiding plagiarism (</w:t>
            </w:r>
            <w:proofErr w:type="spellStart"/>
            <w:r w:rsidRPr="00E166A8">
              <w:rPr>
                <w:rFonts w:ascii="Arial" w:eastAsia="Times New Roman" w:hAnsi="Arial" w:cs="Arial"/>
              </w:rPr>
              <w:t>RI.1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RI.2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RI.6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RI.7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W.2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W.4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W.5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W.6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W.7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W.8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W.9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W.10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L.4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L.5</w:t>
            </w:r>
            <w:proofErr w:type="spellEnd"/>
            <w:r w:rsidRPr="00E166A8">
              <w:rPr>
                <w:rFonts w:ascii="Arial" w:eastAsia="Times New Roman" w:hAnsi="Arial" w:cs="Arial"/>
              </w:rPr>
              <w:t>)</w:t>
            </w:r>
          </w:p>
          <w:p w:rsidR="000111E1" w:rsidRPr="00E166A8" w:rsidRDefault="00385336">
            <w:pPr>
              <w:numPr>
                <w:ilvl w:val="0"/>
                <w:numId w:val="1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Read mentor texts to learn the ways in which authors organize, explain, and elaborate on information. (</w:t>
            </w:r>
            <w:proofErr w:type="spellStart"/>
            <w:r w:rsidRPr="00E166A8">
              <w:rPr>
                <w:rFonts w:ascii="Arial" w:eastAsia="Times New Roman" w:hAnsi="Arial" w:cs="Arial"/>
              </w:rPr>
              <w:t>RI.1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RI.2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RI.3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RI.4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RI.5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RI.6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RI.9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L.4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L.5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L.6</w:t>
            </w:r>
            <w:proofErr w:type="spellEnd"/>
            <w:r w:rsidRPr="00E166A8">
              <w:rPr>
                <w:rFonts w:ascii="Arial" w:eastAsia="Times New Roman" w:hAnsi="Arial" w:cs="Arial"/>
              </w:rPr>
              <w:t>)</w:t>
            </w:r>
          </w:p>
          <w:p w:rsidR="000111E1" w:rsidRPr="00E166A8" w:rsidRDefault="00385336">
            <w:pPr>
              <w:numPr>
                <w:ilvl w:val="0"/>
                <w:numId w:val="1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Making use of a graphic organizer and utilizing revision feedback, produce a clear and coherent informative/explanatory essay that follows standard English conventions and uses technology (</w:t>
            </w:r>
            <w:proofErr w:type="spellStart"/>
            <w:r w:rsidRPr="00E166A8">
              <w:rPr>
                <w:rFonts w:ascii="Arial" w:eastAsia="Times New Roman" w:hAnsi="Arial" w:cs="Arial"/>
              </w:rPr>
              <w:t>W.2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W.4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W.5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W.6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L.1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L.2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L.3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L.5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L.6</w:t>
            </w:r>
            <w:proofErr w:type="spellEnd"/>
            <w:r w:rsidRPr="00E166A8">
              <w:rPr>
                <w:rFonts w:ascii="Arial" w:eastAsia="Times New Roman" w:hAnsi="Arial" w:cs="Arial"/>
              </w:rPr>
              <w:t>)</w:t>
            </w:r>
          </w:p>
          <w:p w:rsidR="000111E1" w:rsidRPr="00E166A8" w:rsidRDefault="00385336">
            <w:pPr>
              <w:numPr>
                <w:ilvl w:val="0"/>
                <w:numId w:val="1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Synthesize research into a short oral presentation, while adapting speech suitable to the context and using technology to enhance communication  (</w:t>
            </w:r>
            <w:proofErr w:type="spellStart"/>
            <w:r w:rsidRPr="00E166A8">
              <w:rPr>
                <w:rFonts w:ascii="Arial" w:eastAsia="Times New Roman" w:hAnsi="Arial" w:cs="Arial"/>
              </w:rPr>
              <w:t>SL.2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SL.4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SL.5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SL.6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L.1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66A8">
              <w:rPr>
                <w:rFonts w:ascii="Arial" w:eastAsia="Times New Roman" w:hAnsi="Arial" w:cs="Arial"/>
              </w:rPr>
              <w:t>L.3</w:t>
            </w:r>
            <w:proofErr w:type="spellEnd"/>
            <w:r w:rsidRPr="00E166A8">
              <w:rPr>
                <w:rFonts w:ascii="Arial" w:eastAsia="Times New Roman" w:hAnsi="Arial" w:cs="Arial"/>
              </w:rPr>
              <w:t>)</w:t>
            </w:r>
          </w:p>
        </w:tc>
      </w:tr>
      <w:tr w:rsidR="000111E1" w:rsidRPr="00E166A8" w:rsidTr="00E166A8">
        <w:trPr>
          <w:trHeight w:val="2240"/>
        </w:trPr>
        <w:tc>
          <w:tcPr>
            <w:tcW w:w="2346" w:type="dxa"/>
            <w:tcMar>
              <w:left w:w="115" w:type="dxa"/>
              <w:right w:w="115" w:type="dxa"/>
            </w:tcMar>
          </w:tcPr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Sample</w:t>
            </w: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Classroom</w:t>
            </w: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Assessment</w:t>
            </w: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Methods</w:t>
            </w:r>
          </w:p>
        </w:tc>
        <w:tc>
          <w:tcPr>
            <w:tcW w:w="8826" w:type="dxa"/>
            <w:tcMar>
              <w:left w:w="115" w:type="dxa"/>
              <w:right w:w="115" w:type="dxa"/>
            </w:tcMar>
          </w:tcPr>
          <w:p w:rsidR="000111E1" w:rsidRPr="00E166A8" w:rsidRDefault="00385336">
            <w:pPr>
              <w:numPr>
                <w:ilvl w:val="0"/>
                <w:numId w:val="5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Notetaking Assessment</w:t>
            </w:r>
          </w:p>
          <w:p w:rsidR="000111E1" w:rsidRPr="00E166A8" w:rsidRDefault="00385336">
            <w:pPr>
              <w:numPr>
                <w:ilvl w:val="0"/>
                <w:numId w:val="5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 xml:space="preserve">Writing Rubric based on </w:t>
            </w:r>
            <w:proofErr w:type="spellStart"/>
            <w:r w:rsidRPr="00E166A8">
              <w:rPr>
                <w:rFonts w:ascii="Arial" w:eastAsia="Times New Roman" w:hAnsi="Arial" w:cs="Arial"/>
              </w:rPr>
              <w:t>C.C.S.S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. and Lucy </w:t>
            </w:r>
            <w:proofErr w:type="spellStart"/>
            <w:r w:rsidRPr="00E166A8">
              <w:rPr>
                <w:rFonts w:ascii="Arial" w:eastAsia="Times New Roman" w:hAnsi="Arial" w:cs="Arial"/>
              </w:rPr>
              <w:t>Calkins’</w:t>
            </w:r>
            <w:proofErr w:type="spellEnd"/>
            <w:r w:rsidRPr="00E166A8">
              <w:rPr>
                <w:rFonts w:ascii="Arial" w:eastAsia="Times New Roman" w:hAnsi="Arial" w:cs="Arial"/>
              </w:rPr>
              <w:t xml:space="preserve"> Units of Study</w:t>
            </w:r>
          </w:p>
          <w:p w:rsidR="000111E1" w:rsidRPr="00E166A8" w:rsidRDefault="00385336">
            <w:pPr>
              <w:numPr>
                <w:ilvl w:val="0"/>
                <w:numId w:val="5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Teacher-generated writing and speaking rubrics</w:t>
            </w:r>
          </w:p>
          <w:p w:rsidR="000111E1" w:rsidRPr="00E166A8" w:rsidRDefault="00385336">
            <w:pPr>
              <w:numPr>
                <w:ilvl w:val="0"/>
                <w:numId w:val="5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Audience/Peer feedback</w:t>
            </w:r>
          </w:p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</w:tc>
      </w:tr>
      <w:tr w:rsidR="000111E1" w:rsidRPr="00E166A8" w:rsidTr="00E166A8">
        <w:trPr>
          <w:trHeight w:val="3240"/>
        </w:trPr>
        <w:tc>
          <w:tcPr>
            <w:tcW w:w="2346" w:type="dxa"/>
            <w:tcMar>
              <w:left w:w="115" w:type="dxa"/>
              <w:right w:w="115" w:type="dxa"/>
            </w:tcMar>
          </w:tcPr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Sample</w:t>
            </w:r>
          </w:p>
          <w:p w:rsidR="000111E1" w:rsidRPr="00E166A8" w:rsidRDefault="00385336">
            <w:pPr>
              <w:contextualSpacing w:val="0"/>
              <w:jc w:val="center"/>
              <w:rPr>
                <w:rFonts w:ascii="Arial" w:hAnsi="Arial" w:cs="Arial"/>
              </w:rPr>
            </w:pPr>
            <w:r w:rsidRPr="00E166A8">
              <w:rPr>
                <w:rFonts w:ascii="Arial" w:eastAsia="Times New Roman" w:hAnsi="Arial" w:cs="Arial"/>
                <w:b/>
              </w:rPr>
              <w:t>Resources</w:t>
            </w:r>
          </w:p>
          <w:p w:rsidR="000111E1" w:rsidRPr="00E166A8" w:rsidRDefault="000111E1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tcMar>
              <w:left w:w="115" w:type="dxa"/>
              <w:right w:w="115" w:type="dxa"/>
            </w:tcMar>
          </w:tcPr>
          <w:p w:rsidR="000111E1" w:rsidRPr="00E166A8" w:rsidRDefault="00385336">
            <w:pPr>
              <w:numPr>
                <w:ilvl w:val="0"/>
                <w:numId w:val="3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Assorted print and digital texts pertaining to the chosen topic</w:t>
            </w:r>
          </w:p>
          <w:p w:rsidR="000111E1" w:rsidRPr="00E166A8" w:rsidRDefault="00385336">
            <w:pPr>
              <w:numPr>
                <w:ilvl w:val="0"/>
                <w:numId w:val="3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  <w:i/>
              </w:rPr>
              <w:t>Write Source 2000: A Guide to Writing, Thinking, and Learning</w:t>
            </w:r>
          </w:p>
          <w:p w:rsidR="000111E1" w:rsidRPr="00E166A8" w:rsidRDefault="00385336">
            <w:pPr>
              <w:numPr>
                <w:ilvl w:val="0"/>
                <w:numId w:val="3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  <w:i/>
              </w:rPr>
              <w:t xml:space="preserve">Nonfiction Craft Lessons, </w:t>
            </w:r>
            <w:r w:rsidRPr="006D34C7">
              <w:rPr>
                <w:rFonts w:ascii="Arial" w:eastAsia="Times New Roman" w:hAnsi="Arial" w:cs="Arial"/>
              </w:rPr>
              <w:t xml:space="preserve">by Joann </w:t>
            </w:r>
            <w:proofErr w:type="spellStart"/>
            <w:r w:rsidRPr="006D34C7">
              <w:rPr>
                <w:rFonts w:ascii="Arial" w:eastAsia="Times New Roman" w:hAnsi="Arial" w:cs="Arial"/>
              </w:rPr>
              <w:t>Portapuli</w:t>
            </w:r>
            <w:proofErr w:type="spellEnd"/>
            <w:r w:rsidRPr="006D34C7">
              <w:rPr>
                <w:rFonts w:ascii="Arial" w:eastAsia="Times New Roman" w:hAnsi="Arial" w:cs="Arial"/>
              </w:rPr>
              <w:t xml:space="preserve"> and Ralph Fletcher</w:t>
            </w:r>
            <w:r w:rsidRPr="00E166A8">
              <w:rPr>
                <w:rFonts w:ascii="Arial" w:eastAsia="Times New Roman" w:hAnsi="Arial" w:cs="Arial"/>
                <w:i/>
              </w:rPr>
              <w:t xml:space="preserve"> </w:t>
            </w:r>
          </w:p>
          <w:p w:rsidR="000111E1" w:rsidRPr="00E166A8" w:rsidRDefault="00385336">
            <w:pPr>
              <w:numPr>
                <w:ilvl w:val="0"/>
                <w:numId w:val="3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  <w:i/>
              </w:rPr>
              <w:t>Ancient Greece</w:t>
            </w:r>
            <w:r w:rsidR="006D34C7">
              <w:rPr>
                <w:rFonts w:ascii="Arial" w:eastAsia="Times New Roman" w:hAnsi="Arial" w:cs="Arial"/>
              </w:rPr>
              <w:t xml:space="preserve"> </w:t>
            </w:r>
            <w:r w:rsidRPr="00E166A8">
              <w:rPr>
                <w:rFonts w:ascii="Arial" w:eastAsia="Times New Roman" w:hAnsi="Arial" w:cs="Arial"/>
              </w:rPr>
              <w:t>by kidsdiscover.com</w:t>
            </w:r>
          </w:p>
          <w:p w:rsidR="000111E1" w:rsidRPr="00E166A8" w:rsidRDefault="00385336">
            <w:pPr>
              <w:numPr>
                <w:ilvl w:val="0"/>
                <w:numId w:val="3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  <w:i/>
              </w:rPr>
              <w:t>owl.english.purdue.edu/owl/</w:t>
            </w:r>
          </w:p>
          <w:p w:rsidR="000111E1" w:rsidRPr="00E166A8" w:rsidRDefault="00385336">
            <w:pPr>
              <w:numPr>
                <w:ilvl w:val="0"/>
                <w:numId w:val="3"/>
              </w:numPr>
              <w:ind w:hanging="360"/>
              <w:rPr>
                <w:rFonts w:ascii="Arial" w:eastAsia="Times New Roman" w:hAnsi="Arial" w:cs="Arial"/>
              </w:rPr>
            </w:pPr>
            <w:r w:rsidRPr="00E166A8">
              <w:rPr>
                <w:rFonts w:ascii="Arial" w:eastAsia="Times New Roman" w:hAnsi="Arial" w:cs="Arial"/>
              </w:rPr>
              <w:t>Citation Machine</w:t>
            </w:r>
          </w:p>
          <w:p w:rsidR="000111E1" w:rsidRPr="00E166A8" w:rsidRDefault="00385336">
            <w:pPr>
              <w:numPr>
                <w:ilvl w:val="0"/>
                <w:numId w:val="3"/>
              </w:numPr>
              <w:ind w:hanging="360"/>
              <w:rPr>
                <w:rFonts w:ascii="Arial" w:eastAsia="Times New Roman" w:hAnsi="Arial" w:cs="Arial"/>
              </w:rPr>
            </w:pPr>
            <w:r w:rsidRPr="006D34C7">
              <w:rPr>
                <w:rFonts w:ascii="Arial" w:eastAsia="Times New Roman" w:hAnsi="Arial" w:cs="Arial"/>
                <w:i/>
              </w:rPr>
              <w:t>6-8 Units of Study</w:t>
            </w:r>
            <w:r w:rsidR="006D34C7" w:rsidRPr="006D34C7">
              <w:rPr>
                <w:rFonts w:ascii="Arial" w:eastAsia="Times New Roman" w:hAnsi="Arial" w:cs="Arial"/>
              </w:rPr>
              <w:t xml:space="preserve"> by</w:t>
            </w:r>
            <w:r w:rsidRPr="00E166A8">
              <w:rPr>
                <w:rFonts w:ascii="Arial" w:eastAsia="Times New Roman" w:hAnsi="Arial" w:cs="Arial"/>
              </w:rPr>
              <w:t xml:space="preserve"> Lucy Calkin</w:t>
            </w:r>
            <w:bookmarkStart w:id="0" w:name="_GoBack"/>
            <w:bookmarkEnd w:id="0"/>
            <w:r w:rsidRPr="00E166A8">
              <w:rPr>
                <w:rFonts w:ascii="Arial" w:eastAsia="Times New Roman" w:hAnsi="Arial" w:cs="Arial"/>
              </w:rPr>
              <w:t>s</w:t>
            </w:r>
          </w:p>
        </w:tc>
      </w:tr>
    </w:tbl>
    <w:p w:rsidR="000111E1" w:rsidRPr="00E166A8" w:rsidRDefault="000111E1">
      <w:pPr>
        <w:contextualSpacing w:val="0"/>
        <w:rPr>
          <w:rFonts w:ascii="Arial" w:hAnsi="Arial" w:cs="Arial"/>
        </w:rPr>
      </w:pPr>
    </w:p>
    <w:p w:rsidR="000111E1" w:rsidRPr="00E166A8" w:rsidRDefault="00385336">
      <w:pPr>
        <w:rPr>
          <w:rFonts w:ascii="Arial" w:hAnsi="Arial" w:cs="Arial"/>
        </w:rPr>
      </w:pPr>
      <w:r w:rsidRPr="00E166A8">
        <w:rPr>
          <w:rFonts w:ascii="Arial" w:hAnsi="Arial" w:cs="Arial"/>
        </w:rPr>
        <w:br w:type="page"/>
      </w:r>
    </w:p>
    <w:p w:rsidR="000111E1" w:rsidRPr="00E166A8" w:rsidRDefault="000111E1">
      <w:pPr>
        <w:contextualSpacing w:val="0"/>
        <w:rPr>
          <w:rFonts w:ascii="Arial" w:hAnsi="Arial" w:cs="Arial"/>
        </w:rPr>
      </w:pPr>
    </w:p>
    <w:tbl>
      <w:tblPr>
        <w:tblStyle w:val="a0"/>
        <w:tblW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"/>
      </w:tblGrid>
      <w:tr w:rsidR="000111E1" w:rsidRPr="00E166A8">
        <w:trPr>
          <w:trHeight w:val="160"/>
        </w:trPr>
        <w:tc>
          <w:tcPr>
            <w:tcW w:w="245" w:type="dxa"/>
            <w:tcMar>
              <w:left w:w="115" w:type="dxa"/>
              <w:right w:w="115" w:type="dxa"/>
            </w:tcMar>
          </w:tcPr>
          <w:p w:rsidR="000111E1" w:rsidRPr="00E166A8" w:rsidRDefault="000111E1">
            <w:pPr>
              <w:contextualSpacing w:val="0"/>
              <w:rPr>
                <w:rFonts w:ascii="Arial" w:hAnsi="Arial" w:cs="Arial"/>
              </w:rPr>
            </w:pPr>
          </w:p>
        </w:tc>
      </w:tr>
    </w:tbl>
    <w:p w:rsidR="000111E1" w:rsidRPr="00E166A8" w:rsidRDefault="000111E1">
      <w:pPr>
        <w:contextualSpacing w:val="0"/>
        <w:rPr>
          <w:rFonts w:ascii="Arial" w:hAnsi="Arial" w:cs="Arial"/>
        </w:rPr>
      </w:pPr>
    </w:p>
    <w:p w:rsidR="000111E1" w:rsidRPr="00E166A8" w:rsidRDefault="000111E1">
      <w:pPr>
        <w:contextualSpacing w:val="0"/>
        <w:rPr>
          <w:rFonts w:ascii="Arial" w:hAnsi="Arial" w:cs="Arial"/>
        </w:rPr>
      </w:pPr>
    </w:p>
    <w:p w:rsidR="000111E1" w:rsidRPr="00E166A8" w:rsidRDefault="000111E1">
      <w:pPr>
        <w:contextualSpacing w:val="0"/>
        <w:rPr>
          <w:rFonts w:ascii="Arial" w:hAnsi="Arial" w:cs="Arial"/>
        </w:rPr>
      </w:pPr>
    </w:p>
    <w:p w:rsidR="000111E1" w:rsidRPr="00E166A8" w:rsidRDefault="000111E1">
      <w:pPr>
        <w:contextualSpacing w:val="0"/>
        <w:rPr>
          <w:rFonts w:ascii="Arial" w:hAnsi="Arial" w:cs="Arial"/>
        </w:rPr>
      </w:pPr>
    </w:p>
    <w:sectPr w:rsidR="000111E1" w:rsidRPr="00E166A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91B" w:rsidRDefault="007F391B">
      <w:r>
        <w:separator/>
      </w:r>
    </w:p>
  </w:endnote>
  <w:endnote w:type="continuationSeparator" w:id="0">
    <w:p w:rsidR="007F391B" w:rsidRDefault="007F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015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6A8" w:rsidRDefault="00E166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4C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166A8" w:rsidRDefault="00E16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91B" w:rsidRDefault="007F391B">
      <w:r>
        <w:separator/>
      </w:r>
    </w:p>
  </w:footnote>
  <w:footnote w:type="continuationSeparator" w:id="0">
    <w:p w:rsidR="007F391B" w:rsidRDefault="007F3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E1" w:rsidRDefault="00385336">
    <w:pPr>
      <w:tabs>
        <w:tab w:val="center" w:pos="4320"/>
        <w:tab w:val="right" w:pos="8640"/>
      </w:tabs>
      <w:ind w:left="-810"/>
      <w:contextualSpacing w:val="0"/>
      <w:jc w:val="right"/>
    </w:pPr>
    <w:r>
      <w:rPr>
        <w:rFonts w:ascii="Arial" w:eastAsia="Arial" w:hAnsi="Arial" w:cs="Arial"/>
        <w:b/>
      </w:rPr>
      <w:t>Brunswick School Department: Grade 7</w:t>
    </w:r>
  </w:p>
  <w:p w:rsidR="000111E1" w:rsidRDefault="000111E1">
    <w:pPr>
      <w:tabs>
        <w:tab w:val="center" w:pos="4320"/>
        <w:tab w:val="right" w:pos="8640"/>
      </w:tabs>
      <w:ind w:left="-810"/>
      <w:contextualSpacing w:val="0"/>
    </w:pPr>
  </w:p>
  <w:p w:rsidR="000111E1" w:rsidRDefault="00385336">
    <w:pPr>
      <w:tabs>
        <w:tab w:val="center" w:pos="4320"/>
        <w:tab w:val="right" w:pos="8640"/>
      </w:tabs>
      <w:ind w:left="-810"/>
      <w:contextualSpacing w:val="0"/>
      <w:jc w:val="center"/>
    </w:pPr>
    <w:r>
      <w:rPr>
        <w:rFonts w:ascii="Arial" w:eastAsia="Arial" w:hAnsi="Arial" w:cs="Arial"/>
        <w:b/>
        <w:sz w:val="28"/>
        <w:szCs w:val="28"/>
      </w:rPr>
      <w:t>English Language Arts</w:t>
    </w:r>
  </w:p>
  <w:p w:rsidR="000111E1" w:rsidRDefault="006D34C7">
    <w:pPr>
      <w:tabs>
        <w:tab w:val="center" w:pos="4320"/>
        <w:tab w:val="right" w:pos="8640"/>
      </w:tabs>
      <w:ind w:left="-810"/>
      <w:contextualSpacing w:val="0"/>
      <w:jc w:val="center"/>
    </w:pPr>
    <w:r>
      <w:rPr>
        <w:rFonts w:ascii="Arial" w:eastAsia="Arial" w:hAnsi="Arial" w:cs="Arial"/>
        <w:b/>
        <w:sz w:val="28"/>
        <w:szCs w:val="28"/>
      </w:rPr>
      <w:t>Unit 34</w:t>
    </w:r>
    <w:r w:rsidR="00385336">
      <w:rPr>
        <w:rFonts w:ascii="Arial" w:eastAsia="Arial" w:hAnsi="Arial" w:cs="Arial"/>
        <w:b/>
        <w:sz w:val="28"/>
        <w:szCs w:val="28"/>
      </w:rPr>
      <w:t>: Informative/Explanatory: Reading, Writing, Speaking, Listening, and Language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4755C"/>
    <w:multiLevelType w:val="multilevel"/>
    <w:tmpl w:val="483463F2"/>
    <w:lvl w:ilvl="0">
      <w:start w:val="1"/>
      <w:numFmt w:val="bullet"/>
      <w:lvlText w:val="■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37A86A93"/>
    <w:multiLevelType w:val="multilevel"/>
    <w:tmpl w:val="C66A518C"/>
    <w:lvl w:ilvl="0">
      <w:start w:val="1"/>
      <w:numFmt w:val="bullet"/>
      <w:lvlText w:val="■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46A43693"/>
    <w:multiLevelType w:val="multilevel"/>
    <w:tmpl w:val="B232A69E"/>
    <w:lvl w:ilvl="0">
      <w:start w:val="1"/>
      <w:numFmt w:val="bullet"/>
      <w:lvlText w:val="■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5FC12B31"/>
    <w:multiLevelType w:val="multilevel"/>
    <w:tmpl w:val="7666A6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67171C72"/>
    <w:multiLevelType w:val="multilevel"/>
    <w:tmpl w:val="EA240E2E"/>
    <w:lvl w:ilvl="0">
      <w:start w:val="1"/>
      <w:numFmt w:val="bullet"/>
      <w:lvlText w:val="■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 w15:restartNumberingAfterBreak="0">
    <w:nsid w:val="69A94098"/>
    <w:multiLevelType w:val="multilevel"/>
    <w:tmpl w:val="70E2F8DA"/>
    <w:lvl w:ilvl="0">
      <w:start w:val="1"/>
      <w:numFmt w:val="bullet"/>
      <w:lvlText w:val="■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E1"/>
    <w:rsid w:val="000111E1"/>
    <w:rsid w:val="00385336"/>
    <w:rsid w:val="00523A15"/>
    <w:rsid w:val="005E25C5"/>
    <w:rsid w:val="006D34C7"/>
    <w:rsid w:val="007F391B"/>
    <w:rsid w:val="00B75435"/>
    <w:rsid w:val="00BD04C1"/>
    <w:rsid w:val="00E1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A4E1A-2B06-4B1B-B241-6A1597C2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16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A8"/>
  </w:style>
  <w:style w:type="paragraph" w:styleId="Footer">
    <w:name w:val="footer"/>
    <w:basedOn w:val="Normal"/>
    <w:link w:val="FooterChar"/>
    <w:uiPriority w:val="99"/>
    <w:unhideWhenUsed/>
    <w:rsid w:val="00E16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District</Company>
  <LinksUpToDate>false</LinksUpToDate>
  <CharactersWithSpaces>11397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 March</dc:creator>
  <cp:lastModifiedBy>Nan March</cp:lastModifiedBy>
  <cp:revision>5</cp:revision>
  <dcterms:created xsi:type="dcterms:W3CDTF">2016-03-08T13:31:00Z</dcterms:created>
  <dcterms:modified xsi:type="dcterms:W3CDTF">2016-04-28T11:32:00Z</dcterms:modified>
</cp:coreProperties>
</file>