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E0F" w:rsidRPr="00C7505C" w:rsidRDefault="00BF2E0F">
      <w:pPr>
        <w:widowControl w:val="0"/>
        <w:spacing w:after="200" w:line="276" w:lineRule="auto"/>
        <w:rPr>
          <w:rFonts w:ascii="Arial" w:hAnsi="Arial" w:cs="Arial"/>
        </w:rPr>
      </w:pPr>
      <w:bookmarkStart w:id="0" w:name="_GoBack"/>
      <w:bookmarkEnd w:id="0"/>
    </w:p>
    <w:tbl>
      <w:tblPr>
        <w:tblStyle w:val="a"/>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BF2E0F" w:rsidRPr="00C7505C">
        <w:tc>
          <w:tcPr>
            <w:tcW w:w="2520" w:type="dxa"/>
          </w:tcPr>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Essential Understandings</w:t>
            </w:r>
          </w:p>
          <w:p w:rsidR="00BF2E0F" w:rsidRPr="00C7505C" w:rsidRDefault="00BF2E0F">
            <w:pPr>
              <w:jc w:val="center"/>
              <w:rPr>
                <w:rFonts w:ascii="Arial" w:hAnsi="Arial" w:cs="Arial"/>
              </w:rPr>
            </w:pPr>
          </w:p>
        </w:tc>
        <w:tc>
          <w:tcPr>
            <w:tcW w:w="7740" w:type="dxa"/>
          </w:tcPr>
          <w:p w:rsidR="00BF2E0F" w:rsidRPr="00C7505C" w:rsidRDefault="00BF2E0F">
            <w:pPr>
              <w:rPr>
                <w:rFonts w:ascii="Arial" w:hAnsi="Arial" w:cs="Arial"/>
              </w:rPr>
            </w:pPr>
          </w:p>
          <w:p w:rsidR="00BF2E0F" w:rsidRPr="00C7505C" w:rsidRDefault="0013605E">
            <w:pPr>
              <w:numPr>
                <w:ilvl w:val="0"/>
                <w:numId w:val="4"/>
              </w:numPr>
              <w:ind w:hanging="359"/>
              <w:rPr>
                <w:rFonts w:ascii="Arial" w:hAnsi="Arial" w:cs="Arial"/>
              </w:rPr>
            </w:pPr>
            <w:r w:rsidRPr="00C7505C">
              <w:rPr>
                <w:rFonts w:ascii="Arial" w:eastAsia="Arial" w:hAnsi="Arial" w:cs="Arial"/>
              </w:rPr>
              <w:t>Musicians judge performance based on criteria that vary across time, place and cultures.</w:t>
            </w:r>
          </w:p>
          <w:p w:rsidR="00BF2E0F" w:rsidRPr="00C7505C" w:rsidRDefault="0013605E">
            <w:pPr>
              <w:numPr>
                <w:ilvl w:val="0"/>
                <w:numId w:val="4"/>
              </w:numPr>
              <w:ind w:hanging="359"/>
              <w:rPr>
                <w:rFonts w:ascii="Arial" w:hAnsi="Arial" w:cs="Arial"/>
              </w:rPr>
            </w:pPr>
            <w:r w:rsidRPr="00C7505C">
              <w:rPr>
                <w:rFonts w:ascii="Arial" w:eastAsia="Arial" w:hAnsi="Arial" w:cs="Arial"/>
              </w:rPr>
              <w:t>The context and how a work is presented influences the audience response.</w:t>
            </w:r>
          </w:p>
        </w:tc>
      </w:tr>
      <w:tr w:rsidR="00BF2E0F" w:rsidRPr="00C7505C">
        <w:trPr>
          <w:trHeight w:val="880"/>
        </w:trPr>
        <w:tc>
          <w:tcPr>
            <w:tcW w:w="2520" w:type="dxa"/>
          </w:tcPr>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Essential</w:t>
            </w:r>
          </w:p>
          <w:p w:rsidR="00BF2E0F" w:rsidRPr="00C7505C" w:rsidRDefault="0013605E">
            <w:pPr>
              <w:jc w:val="center"/>
              <w:rPr>
                <w:rFonts w:ascii="Arial" w:hAnsi="Arial" w:cs="Arial"/>
              </w:rPr>
            </w:pPr>
            <w:r w:rsidRPr="00C7505C">
              <w:rPr>
                <w:rFonts w:ascii="Arial" w:eastAsia="Arial" w:hAnsi="Arial" w:cs="Arial"/>
                <w:b/>
              </w:rPr>
              <w:t>Questions</w:t>
            </w:r>
          </w:p>
          <w:p w:rsidR="00BF2E0F" w:rsidRPr="00C7505C" w:rsidRDefault="00BF2E0F">
            <w:pPr>
              <w:jc w:val="center"/>
              <w:rPr>
                <w:rFonts w:ascii="Arial" w:hAnsi="Arial" w:cs="Arial"/>
              </w:rPr>
            </w:pPr>
          </w:p>
        </w:tc>
        <w:tc>
          <w:tcPr>
            <w:tcW w:w="7740" w:type="dxa"/>
          </w:tcPr>
          <w:p w:rsidR="00BF2E0F" w:rsidRPr="00C7505C" w:rsidRDefault="00BF2E0F">
            <w:pPr>
              <w:ind w:left="360"/>
              <w:rPr>
                <w:rFonts w:ascii="Arial" w:hAnsi="Arial" w:cs="Arial"/>
              </w:rPr>
            </w:pPr>
          </w:p>
          <w:p w:rsidR="00BF2E0F" w:rsidRPr="00C7505C" w:rsidRDefault="0013605E">
            <w:pPr>
              <w:ind w:left="360"/>
              <w:rPr>
                <w:rFonts w:ascii="Arial" w:hAnsi="Arial" w:cs="Arial"/>
              </w:rPr>
            </w:pPr>
            <w:r w:rsidRPr="00C7505C">
              <w:rPr>
                <w:rFonts w:ascii="Arial" w:eastAsia="Arial" w:hAnsi="Arial" w:cs="Arial"/>
              </w:rPr>
              <w:t>When is a performance judged ready to present?</w:t>
            </w:r>
          </w:p>
          <w:p w:rsidR="00BF2E0F" w:rsidRPr="00C7505C" w:rsidRDefault="0013605E">
            <w:pPr>
              <w:ind w:left="360"/>
              <w:rPr>
                <w:rFonts w:ascii="Arial" w:hAnsi="Arial" w:cs="Arial"/>
              </w:rPr>
            </w:pPr>
            <w:r w:rsidRPr="00C7505C">
              <w:rPr>
                <w:rFonts w:ascii="Arial" w:eastAsia="Arial" w:hAnsi="Arial" w:cs="Arial"/>
              </w:rPr>
              <w:t>How do context and the manner in which a musical work is presented influence audience response?</w:t>
            </w:r>
          </w:p>
        </w:tc>
      </w:tr>
      <w:tr w:rsidR="00BF2E0F" w:rsidRPr="00C7505C">
        <w:tc>
          <w:tcPr>
            <w:tcW w:w="2520" w:type="dxa"/>
          </w:tcPr>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Essential Knowledge</w:t>
            </w:r>
          </w:p>
          <w:p w:rsidR="00BF2E0F" w:rsidRPr="00C7505C" w:rsidRDefault="00BF2E0F">
            <w:pPr>
              <w:jc w:val="center"/>
              <w:rPr>
                <w:rFonts w:ascii="Arial" w:hAnsi="Arial" w:cs="Arial"/>
              </w:rPr>
            </w:pPr>
          </w:p>
        </w:tc>
        <w:tc>
          <w:tcPr>
            <w:tcW w:w="7740" w:type="dxa"/>
          </w:tcPr>
          <w:p w:rsidR="00BF2E0F" w:rsidRPr="00C7505C" w:rsidRDefault="00BF2E0F">
            <w:pPr>
              <w:ind w:left="360"/>
              <w:rPr>
                <w:rFonts w:ascii="Arial" w:hAnsi="Arial" w:cs="Arial"/>
              </w:rPr>
            </w:pPr>
          </w:p>
          <w:p w:rsidR="00BF2E0F" w:rsidRPr="00C7505C" w:rsidRDefault="0013605E">
            <w:pPr>
              <w:numPr>
                <w:ilvl w:val="0"/>
                <w:numId w:val="3"/>
              </w:numPr>
              <w:ind w:hanging="359"/>
              <w:rPr>
                <w:rFonts w:ascii="Arial" w:hAnsi="Arial" w:cs="Arial"/>
              </w:rPr>
            </w:pPr>
            <w:r w:rsidRPr="00C7505C">
              <w:rPr>
                <w:rFonts w:ascii="Arial" w:eastAsia="Arial" w:hAnsi="Arial" w:cs="Arial"/>
              </w:rPr>
              <w:t>Musicians perform to convey the composers intent</w:t>
            </w:r>
          </w:p>
          <w:p w:rsidR="00BF2E0F" w:rsidRPr="00C7505C" w:rsidRDefault="0013605E">
            <w:pPr>
              <w:numPr>
                <w:ilvl w:val="0"/>
                <w:numId w:val="3"/>
              </w:numPr>
              <w:ind w:hanging="359"/>
              <w:rPr>
                <w:rFonts w:ascii="Arial" w:hAnsi="Arial" w:cs="Arial"/>
              </w:rPr>
            </w:pPr>
            <w:r w:rsidRPr="00C7505C">
              <w:rPr>
                <w:rFonts w:ascii="Arial" w:eastAsia="Arial" w:hAnsi="Arial" w:cs="Arial"/>
              </w:rPr>
              <w:t>Performances reflect the interpretation of the artist/ensemble</w:t>
            </w:r>
          </w:p>
          <w:p w:rsidR="00BF2E0F" w:rsidRPr="00C7505C" w:rsidRDefault="0013605E">
            <w:pPr>
              <w:numPr>
                <w:ilvl w:val="0"/>
                <w:numId w:val="3"/>
              </w:numPr>
              <w:ind w:hanging="359"/>
              <w:rPr>
                <w:rFonts w:ascii="Arial" w:hAnsi="Arial" w:cs="Arial"/>
              </w:rPr>
            </w:pPr>
            <w:r w:rsidRPr="00C7505C">
              <w:rPr>
                <w:rFonts w:ascii="Arial" w:eastAsia="Arial" w:hAnsi="Arial" w:cs="Arial"/>
              </w:rPr>
              <w:t>Performances exhibit qualities of style, genre, culture and history</w:t>
            </w:r>
          </w:p>
          <w:p w:rsidR="00BF2E0F" w:rsidRPr="00C7505C" w:rsidRDefault="0013605E">
            <w:pPr>
              <w:numPr>
                <w:ilvl w:val="0"/>
                <w:numId w:val="3"/>
              </w:numPr>
              <w:ind w:hanging="359"/>
              <w:rPr>
                <w:rFonts w:ascii="Arial" w:hAnsi="Arial" w:cs="Arial"/>
              </w:rPr>
            </w:pPr>
            <w:r w:rsidRPr="00C7505C">
              <w:rPr>
                <w:rFonts w:ascii="Arial" w:eastAsia="Arial" w:hAnsi="Arial" w:cs="Arial"/>
              </w:rPr>
              <w:t>Quality performances demonstrate technical accuracy and expression.</w:t>
            </w:r>
          </w:p>
          <w:p w:rsidR="00BF2E0F" w:rsidRPr="00C7505C" w:rsidRDefault="0013605E">
            <w:pPr>
              <w:numPr>
                <w:ilvl w:val="0"/>
                <w:numId w:val="3"/>
              </w:numPr>
              <w:ind w:hanging="359"/>
              <w:rPr>
                <w:rFonts w:ascii="Arial" w:hAnsi="Arial" w:cs="Arial"/>
              </w:rPr>
            </w:pPr>
            <w:r w:rsidRPr="00C7505C">
              <w:rPr>
                <w:rFonts w:ascii="Arial" w:eastAsia="Arial" w:hAnsi="Arial" w:cs="Arial"/>
              </w:rPr>
              <w:t>Musicians perform appropriately for the nature of the audience and the context (venue and purpose) of the performance</w:t>
            </w:r>
          </w:p>
          <w:p w:rsidR="00BF2E0F" w:rsidRPr="00C7505C" w:rsidRDefault="0013605E">
            <w:pPr>
              <w:numPr>
                <w:ilvl w:val="0"/>
                <w:numId w:val="3"/>
              </w:numPr>
              <w:ind w:hanging="359"/>
              <w:rPr>
                <w:rFonts w:ascii="Arial" w:hAnsi="Arial" w:cs="Arial"/>
              </w:rPr>
            </w:pPr>
            <w:r w:rsidRPr="00C7505C">
              <w:rPr>
                <w:rFonts w:ascii="Arial" w:eastAsia="Arial" w:hAnsi="Arial" w:cs="Arial"/>
              </w:rPr>
              <w:t>Quality performance includes effective stage presence (etiquette, attire, behavior) and staging (sound, seating, etc.)</w:t>
            </w:r>
          </w:p>
        </w:tc>
      </w:tr>
      <w:tr w:rsidR="00BF2E0F" w:rsidRPr="00C7505C">
        <w:trPr>
          <w:trHeight w:val="1160"/>
        </w:trPr>
        <w:tc>
          <w:tcPr>
            <w:tcW w:w="2520" w:type="dxa"/>
          </w:tcPr>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Vocabulary</w:t>
            </w:r>
          </w:p>
          <w:p w:rsidR="00BF2E0F" w:rsidRPr="00C7505C" w:rsidRDefault="00BF2E0F">
            <w:pPr>
              <w:jc w:val="center"/>
              <w:rPr>
                <w:rFonts w:ascii="Arial" w:hAnsi="Arial" w:cs="Arial"/>
              </w:rPr>
            </w:pPr>
          </w:p>
        </w:tc>
        <w:tc>
          <w:tcPr>
            <w:tcW w:w="7740" w:type="dxa"/>
          </w:tcPr>
          <w:p w:rsidR="00BF2E0F" w:rsidRPr="00C7505C" w:rsidRDefault="0013605E">
            <w:pPr>
              <w:numPr>
                <w:ilvl w:val="0"/>
                <w:numId w:val="2"/>
              </w:numPr>
              <w:ind w:hanging="359"/>
              <w:rPr>
                <w:rFonts w:ascii="Arial" w:hAnsi="Arial" w:cs="Arial"/>
              </w:rPr>
            </w:pPr>
            <w:r w:rsidRPr="00C7505C">
              <w:rPr>
                <w:rFonts w:ascii="Arial" w:eastAsia="Arial" w:hAnsi="Arial" w:cs="Arial"/>
                <w:u w:val="single"/>
              </w:rPr>
              <w:t>Terms</w:t>
            </w:r>
            <w:r w:rsidRPr="00C7505C">
              <w:rPr>
                <w:rFonts w:ascii="Arial" w:eastAsia="Arial" w:hAnsi="Arial" w:cs="Arial"/>
              </w:rPr>
              <w:t>:</w:t>
            </w:r>
          </w:p>
          <w:p w:rsidR="00BF2E0F" w:rsidRPr="00C7505C" w:rsidRDefault="0013605E">
            <w:pPr>
              <w:ind w:left="720"/>
              <w:rPr>
                <w:rFonts w:ascii="Arial" w:hAnsi="Arial" w:cs="Arial"/>
              </w:rPr>
            </w:pPr>
            <w:r w:rsidRPr="00C7505C">
              <w:rPr>
                <w:rFonts w:ascii="Arial" w:eastAsia="Arial" w:hAnsi="Arial" w:cs="Arial"/>
              </w:rPr>
              <w:t>Concert, engage, respond, genre, style, culture, concert etiquette, concert attire</w:t>
            </w:r>
          </w:p>
        </w:tc>
      </w:tr>
      <w:tr w:rsidR="00BF2E0F" w:rsidRPr="00C7505C">
        <w:trPr>
          <w:trHeight w:val="2680"/>
        </w:trPr>
        <w:tc>
          <w:tcPr>
            <w:tcW w:w="2520" w:type="dxa"/>
          </w:tcPr>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 xml:space="preserve">Essential </w:t>
            </w:r>
          </w:p>
          <w:p w:rsidR="00BF2E0F" w:rsidRPr="00C7505C" w:rsidRDefault="0013605E">
            <w:pPr>
              <w:jc w:val="center"/>
              <w:rPr>
                <w:rFonts w:ascii="Arial" w:hAnsi="Arial" w:cs="Arial"/>
              </w:rPr>
            </w:pPr>
            <w:r w:rsidRPr="00C7505C">
              <w:rPr>
                <w:rFonts w:ascii="Arial" w:eastAsia="Arial" w:hAnsi="Arial" w:cs="Arial"/>
                <w:b/>
              </w:rPr>
              <w:t>Skills</w:t>
            </w:r>
          </w:p>
          <w:p w:rsidR="00BF2E0F" w:rsidRPr="00C7505C" w:rsidRDefault="00BF2E0F">
            <w:pPr>
              <w:jc w:val="center"/>
              <w:rPr>
                <w:rFonts w:ascii="Arial" w:hAnsi="Arial" w:cs="Arial"/>
              </w:rPr>
            </w:pPr>
          </w:p>
        </w:tc>
        <w:tc>
          <w:tcPr>
            <w:tcW w:w="7740" w:type="dxa"/>
          </w:tcPr>
          <w:p w:rsidR="00BF2E0F" w:rsidRPr="00C7505C" w:rsidRDefault="0013605E">
            <w:pPr>
              <w:numPr>
                <w:ilvl w:val="0"/>
                <w:numId w:val="2"/>
              </w:numPr>
              <w:ind w:hanging="359"/>
              <w:rPr>
                <w:rFonts w:ascii="Arial" w:hAnsi="Arial" w:cs="Arial"/>
              </w:rPr>
            </w:pPr>
            <w:r w:rsidRPr="00C7505C">
              <w:rPr>
                <w:rFonts w:ascii="Arial" w:eastAsia="Arial" w:hAnsi="Arial" w:cs="Arial"/>
              </w:rPr>
              <w:t>Develop appropriate outcomes and techniques specific to the instrument</w:t>
            </w:r>
          </w:p>
          <w:p w:rsidR="00BF2E0F" w:rsidRPr="00C7505C" w:rsidRDefault="0013605E">
            <w:pPr>
              <w:numPr>
                <w:ilvl w:val="0"/>
                <w:numId w:val="2"/>
              </w:numPr>
              <w:ind w:hanging="359"/>
              <w:rPr>
                <w:rFonts w:ascii="Arial" w:hAnsi="Arial" w:cs="Arial"/>
              </w:rPr>
            </w:pPr>
            <w:r w:rsidRPr="00C7505C">
              <w:rPr>
                <w:rFonts w:ascii="Arial" w:eastAsia="Arial" w:hAnsi="Arial" w:cs="Arial"/>
              </w:rPr>
              <w:t>Convey composer’s intent</w:t>
            </w:r>
          </w:p>
          <w:p w:rsidR="00BF2E0F" w:rsidRPr="00C7505C" w:rsidRDefault="0013605E">
            <w:pPr>
              <w:numPr>
                <w:ilvl w:val="0"/>
                <w:numId w:val="2"/>
              </w:numPr>
              <w:ind w:hanging="359"/>
              <w:rPr>
                <w:rFonts w:ascii="Arial" w:hAnsi="Arial" w:cs="Arial"/>
              </w:rPr>
            </w:pPr>
            <w:r w:rsidRPr="00C7505C">
              <w:rPr>
                <w:rFonts w:ascii="Arial" w:eastAsia="Arial" w:hAnsi="Arial" w:cs="Arial"/>
              </w:rPr>
              <w:t>Interpret symbols as an individual and to support the ensemble</w:t>
            </w:r>
          </w:p>
          <w:p w:rsidR="00BF2E0F" w:rsidRPr="00C7505C" w:rsidRDefault="0013605E">
            <w:pPr>
              <w:numPr>
                <w:ilvl w:val="0"/>
                <w:numId w:val="2"/>
              </w:numPr>
              <w:ind w:hanging="359"/>
              <w:rPr>
                <w:rFonts w:ascii="Arial" w:hAnsi="Arial" w:cs="Arial"/>
              </w:rPr>
            </w:pPr>
            <w:r w:rsidRPr="00C7505C">
              <w:rPr>
                <w:rFonts w:ascii="Arial" w:eastAsia="Arial" w:hAnsi="Arial" w:cs="Arial"/>
              </w:rPr>
              <w:t>Exhibit standards of accurate and appropriate style, genre, culture and history</w:t>
            </w:r>
          </w:p>
          <w:p w:rsidR="00BF2E0F" w:rsidRPr="00C7505C" w:rsidRDefault="0013605E">
            <w:pPr>
              <w:numPr>
                <w:ilvl w:val="0"/>
                <w:numId w:val="2"/>
              </w:numPr>
              <w:ind w:hanging="359"/>
              <w:rPr>
                <w:rFonts w:ascii="Arial" w:eastAsia="Arial" w:hAnsi="Arial" w:cs="Arial"/>
              </w:rPr>
            </w:pPr>
            <w:r w:rsidRPr="00C7505C">
              <w:rPr>
                <w:rFonts w:ascii="Arial" w:eastAsia="Arial" w:hAnsi="Arial" w:cs="Arial"/>
              </w:rPr>
              <w:t>Refine technical skills as needed to perform music with expression and accuracy</w:t>
            </w:r>
          </w:p>
          <w:p w:rsidR="00BF2E0F" w:rsidRPr="00C7505C" w:rsidRDefault="0013605E">
            <w:pPr>
              <w:numPr>
                <w:ilvl w:val="0"/>
                <w:numId w:val="2"/>
              </w:numPr>
              <w:ind w:hanging="359"/>
              <w:rPr>
                <w:rFonts w:ascii="Arial" w:hAnsi="Arial" w:cs="Arial"/>
              </w:rPr>
            </w:pPr>
            <w:r w:rsidRPr="00C7505C">
              <w:rPr>
                <w:rFonts w:ascii="Arial" w:eastAsia="Arial" w:hAnsi="Arial" w:cs="Arial"/>
              </w:rPr>
              <w:t>Demonstrate expressive and technical accuracy</w:t>
            </w:r>
          </w:p>
          <w:p w:rsidR="00BF2E0F" w:rsidRPr="00C7505C" w:rsidRDefault="0013605E">
            <w:pPr>
              <w:numPr>
                <w:ilvl w:val="0"/>
                <w:numId w:val="2"/>
              </w:numPr>
              <w:ind w:hanging="359"/>
              <w:rPr>
                <w:rFonts w:ascii="Arial" w:hAnsi="Arial" w:cs="Arial"/>
              </w:rPr>
            </w:pPr>
            <w:r w:rsidRPr="00C7505C">
              <w:rPr>
                <w:rFonts w:ascii="Arial" w:eastAsia="Arial" w:hAnsi="Arial" w:cs="Arial"/>
              </w:rPr>
              <w:t>Include effective stage presence and staging</w:t>
            </w:r>
          </w:p>
          <w:p w:rsidR="00BF2E0F" w:rsidRPr="00C7505C" w:rsidRDefault="0013605E">
            <w:pPr>
              <w:numPr>
                <w:ilvl w:val="0"/>
                <w:numId w:val="2"/>
              </w:numPr>
              <w:ind w:hanging="359"/>
              <w:rPr>
                <w:rFonts w:ascii="Arial" w:hAnsi="Arial" w:cs="Arial"/>
              </w:rPr>
            </w:pPr>
            <w:r w:rsidRPr="00C7505C">
              <w:rPr>
                <w:rFonts w:ascii="Arial" w:eastAsia="Arial" w:hAnsi="Arial" w:cs="Arial"/>
              </w:rPr>
              <w:t>Engage the audience in the performance</w:t>
            </w:r>
          </w:p>
          <w:p w:rsidR="00BF2E0F" w:rsidRPr="00C7505C" w:rsidRDefault="0013605E">
            <w:pPr>
              <w:numPr>
                <w:ilvl w:val="0"/>
                <w:numId w:val="2"/>
              </w:numPr>
              <w:ind w:hanging="359"/>
              <w:rPr>
                <w:rFonts w:ascii="Arial" w:hAnsi="Arial" w:cs="Arial"/>
              </w:rPr>
            </w:pPr>
            <w:r w:rsidRPr="00C7505C">
              <w:rPr>
                <w:rFonts w:ascii="Arial" w:eastAsia="Arial" w:hAnsi="Arial" w:cs="Arial"/>
              </w:rPr>
              <w:t>Respond to the audience through performance</w:t>
            </w:r>
          </w:p>
          <w:p w:rsidR="00BF2E0F" w:rsidRPr="00C7505C" w:rsidRDefault="0013605E">
            <w:pPr>
              <w:numPr>
                <w:ilvl w:val="0"/>
                <w:numId w:val="2"/>
              </w:numPr>
              <w:ind w:hanging="359"/>
              <w:rPr>
                <w:rFonts w:ascii="Arial" w:eastAsia="Arial" w:hAnsi="Arial" w:cs="Arial"/>
              </w:rPr>
            </w:pPr>
            <w:r w:rsidRPr="00C7505C">
              <w:rPr>
                <w:rFonts w:ascii="Arial" w:eastAsia="Arial" w:hAnsi="Arial" w:cs="Arial"/>
              </w:rPr>
              <w:t>Demonstrate performance decorum appropriate for the context</w:t>
            </w:r>
          </w:p>
        </w:tc>
      </w:tr>
    </w:tbl>
    <w:p w:rsidR="00BF2E0F" w:rsidRPr="00C7505C" w:rsidRDefault="0013605E">
      <w:pPr>
        <w:rPr>
          <w:rFonts w:ascii="Arial" w:hAnsi="Arial" w:cs="Arial"/>
        </w:rPr>
      </w:pPr>
      <w:r w:rsidRPr="00C7505C">
        <w:rPr>
          <w:rFonts w:ascii="Arial" w:hAnsi="Arial" w:cs="Arial"/>
        </w:rPr>
        <w:br w:type="page"/>
      </w:r>
    </w:p>
    <w:p w:rsidR="00BF2E0F" w:rsidRPr="00C7505C" w:rsidRDefault="00BF2E0F">
      <w:pPr>
        <w:rPr>
          <w:rFonts w:ascii="Arial" w:hAnsi="Arial" w:cs="Arial"/>
        </w:rPr>
      </w:pPr>
    </w:p>
    <w:tbl>
      <w:tblPr>
        <w:tblStyle w:val="a0"/>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BF2E0F" w:rsidRPr="00C7505C">
        <w:tc>
          <w:tcPr>
            <w:tcW w:w="2520" w:type="dxa"/>
          </w:tcPr>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Standards:</w:t>
            </w:r>
          </w:p>
          <w:p w:rsidR="00BF2E0F" w:rsidRPr="00C7505C" w:rsidRDefault="0013605E">
            <w:pPr>
              <w:jc w:val="center"/>
              <w:rPr>
                <w:rFonts w:ascii="Arial" w:hAnsi="Arial" w:cs="Arial"/>
              </w:rPr>
            </w:pPr>
            <w:r w:rsidRPr="00C7505C">
              <w:rPr>
                <w:rFonts w:ascii="Arial" w:eastAsia="Arial" w:hAnsi="Arial" w:cs="Arial"/>
                <w:b/>
              </w:rPr>
              <w:t>Maine Learning</w:t>
            </w:r>
          </w:p>
          <w:p w:rsidR="00BF2E0F" w:rsidRPr="00C7505C" w:rsidRDefault="0013605E">
            <w:pPr>
              <w:jc w:val="center"/>
              <w:rPr>
                <w:rFonts w:ascii="Arial" w:hAnsi="Arial" w:cs="Arial"/>
              </w:rPr>
            </w:pPr>
            <w:r w:rsidRPr="00C7505C">
              <w:rPr>
                <w:rFonts w:ascii="Arial" w:eastAsia="Arial" w:hAnsi="Arial" w:cs="Arial"/>
                <w:b/>
              </w:rPr>
              <w:t>Results Standards</w:t>
            </w:r>
          </w:p>
          <w:p w:rsidR="00BF2E0F" w:rsidRPr="00C7505C" w:rsidRDefault="0013605E">
            <w:pPr>
              <w:jc w:val="center"/>
              <w:rPr>
                <w:rFonts w:ascii="Arial" w:hAnsi="Arial" w:cs="Arial"/>
              </w:rPr>
            </w:pPr>
            <w:r w:rsidRPr="00C7505C">
              <w:rPr>
                <w:rFonts w:ascii="Arial" w:eastAsia="Arial" w:hAnsi="Arial" w:cs="Arial"/>
                <w:b/>
              </w:rPr>
              <w:t>And National Core Arts Standards</w:t>
            </w:r>
          </w:p>
        </w:tc>
        <w:tc>
          <w:tcPr>
            <w:tcW w:w="7740" w:type="dxa"/>
          </w:tcPr>
          <w:p w:rsidR="00BF2E0F" w:rsidRPr="00C7505C" w:rsidRDefault="0013605E">
            <w:pPr>
              <w:rPr>
                <w:rFonts w:ascii="Arial" w:hAnsi="Arial" w:cs="Arial"/>
              </w:rPr>
            </w:pPr>
            <w:r w:rsidRPr="00C7505C">
              <w:rPr>
                <w:rFonts w:ascii="Arial" w:hAnsi="Arial" w:cs="Arial"/>
              </w:rPr>
              <w:t>A. Disciplinary Literacy – Music: Students show literacy in the discipline by understanding and demonstrating concepts, skills, terminology, and processes.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A1. Music Difficulty: Students accurately perform music that includes changes of tempo, key, and meter in modest ranges with moderate technical demands, modeling proper posture and technique, alone or with others.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A2. Notation and Terminology: Students apply accumulated knowledge of musical notation, symbols, and terminology to a music performance.</w:t>
            </w:r>
          </w:p>
          <w:p w:rsidR="00BF2E0F" w:rsidRPr="00C7505C" w:rsidRDefault="0013605E">
            <w:pPr>
              <w:rPr>
                <w:rFonts w:ascii="Arial" w:hAnsi="Arial" w:cs="Arial"/>
              </w:rPr>
            </w:pPr>
            <w:r w:rsidRPr="00C7505C">
              <w:rPr>
                <w:rFonts w:ascii="Arial" w:hAnsi="Arial" w:cs="Arial"/>
              </w:rPr>
              <w:tab/>
              <w:t>a. Read whole, half, quarter, eighth, sixteenth, and dotted notes and rests in 2/4, ¾,4/4, 6/8 and3/8 meter signatures.</w:t>
            </w:r>
          </w:p>
          <w:p w:rsidR="00BF2E0F" w:rsidRPr="00C7505C" w:rsidRDefault="0013605E">
            <w:pPr>
              <w:rPr>
                <w:rFonts w:ascii="Arial" w:hAnsi="Arial" w:cs="Arial"/>
              </w:rPr>
            </w:pPr>
            <w:r w:rsidRPr="00C7505C">
              <w:rPr>
                <w:rFonts w:ascii="Arial" w:hAnsi="Arial" w:cs="Arial"/>
              </w:rPr>
              <w:tab/>
              <w:t>b. Read simple melodies in both the treble and bass clef.</w:t>
            </w:r>
          </w:p>
          <w:p w:rsidR="00BF2E0F" w:rsidRPr="00C7505C" w:rsidRDefault="0013605E">
            <w:pPr>
              <w:rPr>
                <w:rFonts w:ascii="Arial" w:hAnsi="Arial" w:cs="Arial"/>
              </w:rPr>
            </w:pPr>
            <w:r w:rsidRPr="00C7505C">
              <w:rPr>
                <w:rFonts w:ascii="Arial" w:hAnsi="Arial" w:cs="Arial"/>
              </w:rPr>
              <w:tab/>
              <w:t>c. Apply notation symbols for pitch, rhythm, dynamics, tempo, articulation, and expression.</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B. Creation, Performance, and Expression – Students create, perform, and express through the art discipline.</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B1. Style/Genre: Students perform music of various styles and genres that includes changes of tempo, key, and meter in modest ranges with moderate technical demands accurately applying the accumulated knowledge and skills of: proper posture and technique; musical notation; symbols; and terminology.</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B2. Composition: Students compare musical ideas expressed in their own compositions or the compositions of others.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E. Visual and Performing Arts Connections – Students understand the relationship among the arts, history and world culture; and they make connections among the arts to other disciplines, to goal-setting, and to interpersonal interaction.</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E1. The Arts and History and World Cultures: Students compare products of the visual/performing arts to understand history and/or world cultures.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E2. The Arts and Other Disciplines: Students explain skills and concepts that are similar across disciplines.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lastRenderedPageBreak/>
              <w:t>E3. Setting: Students set goals related to time management, interpersonal interactions, or skill development that will lead to success in the arts.</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E4. Impact of the Arts on Lifestyle and Career: Students explain the impact of artistic and career choices on self, others, and the natural and man-made environment.</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rPr>
              <w:t>E5. Interpersonal Skills: Students demonstrate positive interpersonal skills and analyze how interpersonal skills affect participation in the arts.</w:t>
            </w:r>
          </w:p>
          <w:p w:rsidR="00BF2E0F" w:rsidRPr="00C7505C" w:rsidRDefault="0013605E">
            <w:pPr>
              <w:rPr>
                <w:rFonts w:ascii="Arial" w:hAnsi="Arial" w:cs="Arial"/>
              </w:rPr>
            </w:pPr>
            <w:r w:rsidRPr="00C7505C">
              <w:rPr>
                <w:rFonts w:ascii="Arial" w:hAnsi="Arial" w:cs="Arial"/>
              </w:rPr>
              <w:tab/>
              <w:t>a. Getting along with others.</w:t>
            </w:r>
          </w:p>
          <w:p w:rsidR="00BF2E0F" w:rsidRPr="00C7505C" w:rsidRDefault="0013605E">
            <w:pPr>
              <w:rPr>
                <w:rFonts w:ascii="Arial" w:hAnsi="Arial" w:cs="Arial"/>
              </w:rPr>
            </w:pPr>
            <w:r w:rsidRPr="00C7505C">
              <w:rPr>
                <w:rFonts w:ascii="Arial" w:hAnsi="Arial" w:cs="Arial"/>
              </w:rPr>
              <w:tab/>
              <w:t>b. Respecting differences.</w:t>
            </w:r>
          </w:p>
          <w:p w:rsidR="00BF2E0F" w:rsidRPr="00C7505C" w:rsidRDefault="0013605E">
            <w:pPr>
              <w:rPr>
                <w:rFonts w:ascii="Arial" w:hAnsi="Arial" w:cs="Arial"/>
              </w:rPr>
            </w:pPr>
            <w:r w:rsidRPr="00C7505C">
              <w:rPr>
                <w:rFonts w:ascii="Arial" w:hAnsi="Arial" w:cs="Arial"/>
              </w:rPr>
              <w:tab/>
              <w:t>c. Working as a team/ensemble.</w:t>
            </w:r>
          </w:p>
          <w:p w:rsidR="00BF2E0F" w:rsidRPr="00C7505C" w:rsidRDefault="0013605E">
            <w:pPr>
              <w:rPr>
                <w:rFonts w:ascii="Arial" w:hAnsi="Arial" w:cs="Arial"/>
              </w:rPr>
            </w:pPr>
            <w:r w:rsidRPr="00C7505C">
              <w:rPr>
                <w:rFonts w:ascii="Arial" w:hAnsi="Arial" w:cs="Arial"/>
              </w:rPr>
              <w:tab/>
              <w:t>d. Managing conflict.</w:t>
            </w:r>
          </w:p>
          <w:p w:rsidR="00BF2E0F" w:rsidRPr="00C7505C" w:rsidRDefault="0013605E">
            <w:pPr>
              <w:rPr>
                <w:rFonts w:ascii="Arial" w:hAnsi="Arial" w:cs="Arial"/>
              </w:rPr>
            </w:pPr>
            <w:r w:rsidRPr="00C7505C">
              <w:rPr>
                <w:rFonts w:ascii="Arial" w:hAnsi="Arial" w:cs="Arial"/>
              </w:rPr>
              <w:tab/>
              <w:t>e. Accepting/giving/using constructive feedback.</w:t>
            </w:r>
          </w:p>
          <w:p w:rsidR="00BF2E0F" w:rsidRPr="00C7505C" w:rsidRDefault="0013605E">
            <w:pPr>
              <w:rPr>
                <w:rFonts w:ascii="Arial" w:hAnsi="Arial" w:cs="Arial"/>
              </w:rPr>
            </w:pPr>
            <w:r w:rsidRPr="00C7505C">
              <w:rPr>
                <w:rFonts w:ascii="Arial" w:hAnsi="Arial" w:cs="Arial"/>
              </w:rPr>
              <w:tab/>
              <w:t>f. Accepting responsibility for personal behavior.</w:t>
            </w:r>
          </w:p>
          <w:p w:rsidR="00BF2E0F" w:rsidRPr="00C7505C" w:rsidRDefault="0013605E">
            <w:pPr>
              <w:rPr>
                <w:rFonts w:ascii="Arial" w:hAnsi="Arial" w:cs="Arial"/>
              </w:rPr>
            </w:pPr>
            <w:r w:rsidRPr="00C7505C">
              <w:rPr>
                <w:rFonts w:ascii="Arial" w:hAnsi="Arial" w:cs="Arial"/>
              </w:rPr>
              <w:tab/>
              <w:t>g. Demonstrating ethical behavior.</w:t>
            </w:r>
          </w:p>
          <w:p w:rsidR="00BF2E0F" w:rsidRPr="00C7505C" w:rsidRDefault="0013605E">
            <w:pPr>
              <w:rPr>
                <w:rFonts w:ascii="Arial" w:hAnsi="Arial" w:cs="Arial"/>
              </w:rPr>
            </w:pPr>
            <w:r w:rsidRPr="00C7505C">
              <w:rPr>
                <w:rFonts w:ascii="Arial" w:hAnsi="Arial" w:cs="Arial"/>
              </w:rPr>
              <w:tab/>
              <w:t>h. Following established rules/etiquette for observing/listening to art.</w:t>
            </w:r>
          </w:p>
          <w:p w:rsidR="00BF2E0F" w:rsidRPr="00C7505C" w:rsidRDefault="0013605E">
            <w:pPr>
              <w:rPr>
                <w:rFonts w:ascii="Arial" w:hAnsi="Arial" w:cs="Arial"/>
              </w:rPr>
            </w:pPr>
            <w:r w:rsidRPr="00C7505C">
              <w:rPr>
                <w:rFonts w:ascii="Arial" w:hAnsi="Arial" w:cs="Arial"/>
              </w:rPr>
              <w:tab/>
              <w:t>i. Demonstrating safe behavior.</w:t>
            </w:r>
          </w:p>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hAnsi="Arial" w:cs="Arial"/>
                <w:b/>
              </w:rPr>
              <w:t xml:space="preserve">MU.Pr6.1.E.5a </w:t>
            </w:r>
            <w:r w:rsidRPr="00C7505C">
              <w:rPr>
                <w:rFonts w:ascii="Arial" w:hAnsi="Arial" w:cs="Arial"/>
              </w:rPr>
              <w:t>Demonstrate attention to technical accuracy and expressive qualities in prepared and improvised performances of a varied repertoire of music</w:t>
            </w:r>
          </w:p>
          <w:p w:rsidR="00BF2E0F" w:rsidRPr="00C7505C" w:rsidRDefault="0013605E">
            <w:pPr>
              <w:rPr>
                <w:rFonts w:ascii="Arial" w:hAnsi="Arial" w:cs="Arial"/>
              </w:rPr>
            </w:pPr>
            <w:r w:rsidRPr="00C7505C">
              <w:rPr>
                <w:rFonts w:ascii="Arial" w:hAnsi="Arial" w:cs="Arial"/>
                <w:b/>
              </w:rPr>
              <w:t xml:space="preserve">MU.Pr6.1.E.8a </w:t>
            </w:r>
            <w:r w:rsidRPr="00C7505C">
              <w:rPr>
                <w:rFonts w:ascii="Arial" w:hAnsi="Arial" w:cs="Arial"/>
              </w:rPr>
              <w:t>Demonstrate attention to technical accuracy and expressive qualities in prepared and improvised performances of a varied repertoire of music representing different cultures</w:t>
            </w:r>
          </w:p>
          <w:p w:rsidR="00BF2E0F" w:rsidRPr="00C7505C" w:rsidRDefault="0013605E">
            <w:pPr>
              <w:rPr>
                <w:rFonts w:ascii="Arial" w:hAnsi="Arial" w:cs="Arial"/>
              </w:rPr>
            </w:pPr>
            <w:r w:rsidRPr="00C7505C">
              <w:rPr>
                <w:rFonts w:ascii="Arial" w:hAnsi="Arial" w:cs="Arial"/>
                <w:b/>
              </w:rPr>
              <w:t xml:space="preserve">MU.Pr6.1.E.la </w:t>
            </w:r>
            <w:r w:rsidRPr="00C7505C">
              <w:rPr>
                <w:rFonts w:ascii="Arial" w:hAnsi="Arial" w:cs="Arial"/>
              </w:rPr>
              <w:t>Demonstrate attention to technical accuracy and expressive qualities in prepared and improvised performances of a varied repertoire of music representing diverse cultures, styles, and genres</w:t>
            </w:r>
          </w:p>
          <w:p w:rsidR="00BF2E0F" w:rsidRPr="00C7505C" w:rsidRDefault="0013605E">
            <w:pPr>
              <w:rPr>
                <w:rFonts w:ascii="Arial" w:hAnsi="Arial" w:cs="Arial"/>
              </w:rPr>
            </w:pPr>
            <w:r w:rsidRPr="00C7505C">
              <w:rPr>
                <w:rFonts w:ascii="Arial" w:hAnsi="Arial" w:cs="Arial"/>
                <w:b/>
              </w:rPr>
              <w:t xml:space="preserve">MU.Pr6.1.E.lla </w:t>
            </w:r>
            <w:r w:rsidRPr="00C7505C">
              <w:rPr>
                <w:rFonts w:ascii="Arial" w:hAnsi="Arial" w:cs="Arial"/>
              </w:rPr>
              <w:t>Demonstrate mastery of the technical demands and an understanding of expressive qualities of the music in prepared and improvised performances of a varied repertoire representing diverse cultures, styles, genres, and historical periods</w:t>
            </w:r>
          </w:p>
          <w:p w:rsidR="00BF2E0F" w:rsidRPr="00C7505C" w:rsidRDefault="0013605E">
            <w:pPr>
              <w:rPr>
                <w:rFonts w:ascii="Arial" w:hAnsi="Arial" w:cs="Arial"/>
              </w:rPr>
            </w:pPr>
            <w:r w:rsidRPr="00C7505C">
              <w:rPr>
                <w:rFonts w:ascii="Arial" w:hAnsi="Arial" w:cs="Arial"/>
                <w:b/>
              </w:rPr>
              <w:t>MU.Cr6.1.E.lla</w:t>
            </w:r>
            <w:r w:rsidRPr="00C7505C">
              <w:rPr>
                <w:rFonts w:ascii="Arial" w:hAnsi="Arial" w:cs="Arial"/>
              </w:rPr>
              <w:t xml:space="preserve"> Demonstrate an understanding and mastery of the technical demands and expressive qualities of the music through prepared and improvised performances of a varied repertoire representing diverse cultures, styles, genres, and historical periods in multiple types of ensembles</w:t>
            </w:r>
          </w:p>
          <w:p w:rsidR="00BF2E0F" w:rsidRPr="00C7505C" w:rsidRDefault="0013605E">
            <w:pPr>
              <w:rPr>
                <w:rFonts w:ascii="Arial" w:hAnsi="Arial" w:cs="Arial"/>
              </w:rPr>
            </w:pPr>
            <w:r w:rsidRPr="00C7505C">
              <w:rPr>
                <w:rFonts w:ascii="Arial" w:hAnsi="Arial" w:cs="Arial"/>
                <w:b/>
              </w:rPr>
              <w:t>MU:Pr6.1.E.5b</w:t>
            </w:r>
            <w:r w:rsidRPr="00C7505C">
              <w:rPr>
                <w:rFonts w:ascii="Arial" w:hAnsi="Arial" w:cs="Arial"/>
              </w:rPr>
              <w:t xml:space="preserve"> Demonstrate an awareness of the context of the music through prepared and improvised performances</w:t>
            </w:r>
          </w:p>
          <w:p w:rsidR="00BF2E0F" w:rsidRPr="00C7505C" w:rsidRDefault="0013605E">
            <w:pPr>
              <w:rPr>
                <w:rFonts w:ascii="Arial" w:hAnsi="Arial" w:cs="Arial"/>
              </w:rPr>
            </w:pPr>
            <w:r w:rsidRPr="00C7505C">
              <w:rPr>
                <w:rFonts w:ascii="Arial" w:hAnsi="Arial" w:cs="Arial"/>
                <w:b/>
              </w:rPr>
              <w:lastRenderedPageBreak/>
              <w:t>MU:Pr6.1.E.5b</w:t>
            </w:r>
            <w:r w:rsidRPr="00C7505C">
              <w:rPr>
                <w:rFonts w:ascii="Arial" w:hAnsi="Arial" w:cs="Arial"/>
              </w:rPr>
              <w:t xml:space="preserve"> Demonstrate an understanding of the context of the music through prepared and improvised performances</w:t>
            </w:r>
          </w:p>
          <w:p w:rsidR="00BF2E0F" w:rsidRPr="00C7505C" w:rsidRDefault="0013605E">
            <w:pPr>
              <w:rPr>
                <w:rFonts w:ascii="Arial" w:hAnsi="Arial" w:cs="Arial"/>
              </w:rPr>
            </w:pPr>
            <w:r w:rsidRPr="00C7505C">
              <w:rPr>
                <w:rFonts w:ascii="Arial" w:hAnsi="Arial" w:cs="Arial"/>
                <w:b/>
              </w:rPr>
              <w:t>MU:Pr6.1.E.lb</w:t>
            </w:r>
            <w:r w:rsidRPr="00C7505C">
              <w:rPr>
                <w:rFonts w:ascii="Arial" w:hAnsi="Arial" w:cs="Arial"/>
              </w:rPr>
              <w:t xml:space="preserve"> Demonstrate an understanding of expressive intent by connecting with an audience through prepared and improvised performances</w:t>
            </w:r>
          </w:p>
          <w:p w:rsidR="00BF2E0F" w:rsidRPr="00C7505C" w:rsidRDefault="0013605E">
            <w:pPr>
              <w:rPr>
                <w:rFonts w:ascii="Arial" w:hAnsi="Arial" w:cs="Arial"/>
              </w:rPr>
            </w:pPr>
            <w:r w:rsidRPr="00C7505C">
              <w:rPr>
                <w:rFonts w:ascii="Arial" w:hAnsi="Arial" w:cs="Arial"/>
                <w:b/>
              </w:rPr>
              <w:t>MU:Pr6.1.E.llb</w:t>
            </w:r>
            <w:r w:rsidRPr="00C7505C">
              <w:rPr>
                <w:rFonts w:ascii="Arial" w:hAnsi="Arial" w:cs="Arial"/>
              </w:rPr>
              <w:t xml:space="preserve"> Demonstrate an understanding of intent as a means for connecting with an audience through prepared and improvised performances</w:t>
            </w:r>
          </w:p>
          <w:p w:rsidR="00BF2E0F" w:rsidRPr="00C7505C" w:rsidRDefault="0013605E">
            <w:pPr>
              <w:rPr>
                <w:rFonts w:ascii="Arial" w:hAnsi="Arial" w:cs="Arial"/>
              </w:rPr>
            </w:pPr>
            <w:r w:rsidRPr="00C7505C">
              <w:rPr>
                <w:rFonts w:ascii="Arial" w:hAnsi="Arial" w:cs="Arial"/>
                <w:b/>
              </w:rPr>
              <w:t>MU:Pr6.1.E.lllb</w:t>
            </w:r>
            <w:r w:rsidRPr="00C7505C">
              <w:rPr>
                <w:rFonts w:ascii="Arial" w:hAnsi="Arial" w:cs="Arial"/>
              </w:rPr>
              <w:t xml:space="preserve"> Demonstrate an ability to connect with audience members before and during the process of engaging with and responding to them through prepared and improvised performances</w:t>
            </w:r>
          </w:p>
        </w:tc>
      </w:tr>
    </w:tbl>
    <w:p w:rsidR="00BF2E0F" w:rsidRPr="00C7505C" w:rsidRDefault="0013605E">
      <w:pPr>
        <w:rPr>
          <w:rFonts w:ascii="Arial" w:hAnsi="Arial" w:cs="Arial"/>
        </w:rPr>
      </w:pPr>
      <w:r w:rsidRPr="00C7505C">
        <w:rPr>
          <w:rFonts w:ascii="Arial" w:hAnsi="Arial" w:cs="Arial"/>
        </w:rPr>
        <w:lastRenderedPageBreak/>
        <w:br w:type="page"/>
      </w:r>
    </w:p>
    <w:p w:rsidR="00BF2E0F" w:rsidRPr="00C7505C" w:rsidRDefault="00BF2E0F">
      <w:pPr>
        <w:rPr>
          <w:rFonts w:ascii="Arial" w:hAnsi="Arial" w:cs="Arial"/>
        </w:rPr>
      </w:pPr>
    </w:p>
    <w:tbl>
      <w:tblPr>
        <w:tblStyle w:val="a1"/>
        <w:tblW w:w="11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8580"/>
      </w:tblGrid>
      <w:tr w:rsidR="00BF2E0F" w:rsidRPr="00C7505C">
        <w:tc>
          <w:tcPr>
            <w:tcW w:w="2535" w:type="dxa"/>
          </w:tcPr>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Sample</w:t>
            </w:r>
          </w:p>
          <w:p w:rsidR="00BF2E0F" w:rsidRPr="00C7505C" w:rsidRDefault="0013605E">
            <w:pPr>
              <w:jc w:val="center"/>
              <w:rPr>
                <w:rFonts w:ascii="Arial" w:hAnsi="Arial" w:cs="Arial"/>
              </w:rPr>
            </w:pPr>
            <w:r w:rsidRPr="00C7505C">
              <w:rPr>
                <w:rFonts w:ascii="Arial" w:eastAsia="Arial" w:hAnsi="Arial" w:cs="Arial"/>
                <w:b/>
              </w:rPr>
              <w:t>Lessons</w:t>
            </w:r>
          </w:p>
          <w:p w:rsidR="00BF2E0F" w:rsidRPr="00C7505C" w:rsidRDefault="0013605E">
            <w:pPr>
              <w:jc w:val="center"/>
              <w:rPr>
                <w:rFonts w:ascii="Arial" w:hAnsi="Arial" w:cs="Arial"/>
              </w:rPr>
            </w:pPr>
            <w:r w:rsidRPr="00C7505C">
              <w:rPr>
                <w:rFonts w:ascii="Arial" w:eastAsia="Arial" w:hAnsi="Arial" w:cs="Arial"/>
                <w:b/>
              </w:rPr>
              <w:t>And</w:t>
            </w:r>
          </w:p>
          <w:p w:rsidR="00BF2E0F" w:rsidRPr="00C7505C" w:rsidRDefault="0013605E">
            <w:pPr>
              <w:jc w:val="center"/>
              <w:rPr>
                <w:rFonts w:ascii="Arial" w:hAnsi="Arial" w:cs="Arial"/>
              </w:rPr>
            </w:pPr>
            <w:r w:rsidRPr="00C7505C">
              <w:rPr>
                <w:rFonts w:ascii="Arial" w:eastAsia="Arial" w:hAnsi="Arial" w:cs="Arial"/>
                <w:b/>
              </w:rPr>
              <w:t>Activities</w:t>
            </w:r>
          </w:p>
        </w:tc>
        <w:tc>
          <w:tcPr>
            <w:tcW w:w="8580" w:type="dxa"/>
          </w:tcPr>
          <w:p w:rsidR="00BF2E0F" w:rsidRPr="00C7505C" w:rsidRDefault="0013605E">
            <w:pPr>
              <w:numPr>
                <w:ilvl w:val="0"/>
                <w:numId w:val="1"/>
              </w:numPr>
              <w:ind w:hanging="359"/>
              <w:rPr>
                <w:rFonts w:ascii="Arial" w:hAnsi="Arial" w:cs="Arial"/>
              </w:rPr>
            </w:pPr>
            <w:r w:rsidRPr="00C7505C">
              <w:rPr>
                <w:rFonts w:ascii="Arial" w:eastAsia="Arial" w:hAnsi="Arial" w:cs="Arial"/>
              </w:rPr>
              <w:t>Concerts</w:t>
            </w:r>
          </w:p>
          <w:p w:rsidR="00BF2E0F" w:rsidRPr="00C7505C" w:rsidRDefault="0013605E">
            <w:pPr>
              <w:numPr>
                <w:ilvl w:val="0"/>
                <w:numId w:val="1"/>
              </w:numPr>
              <w:ind w:hanging="359"/>
              <w:rPr>
                <w:rFonts w:ascii="Arial" w:hAnsi="Arial" w:cs="Arial"/>
              </w:rPr>
            </w:pPr>
            <w:r w:rsidRPr="00C7505C">
              <w:rPr>
                <w:rFonts w:ascii="Arial" w:eastAsia="Arial" w:hAnsi="Arial" w:cs="Arial"/>
              </w:rPr>
              <w:t>Festivals</w:t>
            </w:r>
          </w:p>
          <w:p w:rsidR="00BF2E0F" w:rsidRPr="00C7505C" w:rsidRDefault="0013605E">
            <w:pPr>
              <w:numPr>
                <w:ilvl w:val="0"/>
                <w:numId w:val="1"/>
              </w:numPr>
              <w:ind w:hanging="359"/>
              <w:rPr>
                <w:rFonts w:ascii="Arial" w:hAnsi="Arial" w:cs="Arial"/>
              </w:rPr>
            </w:pPr>
            <w:r w:rsidRPr="00C7505C">
              <w:rPr>
                <w:rFonts w:ascii="Arial" w:eastAsia="Arial" w:hAnsi="Arial" w:cs="Arial"/>
              </w:rPr>
              <w:t>Residencies</w:t>
            </w:r>
          </w:p>
          <w:p w:rsidR="00BF2E0F" w:rsidRPr="00C7505C" w:rsidRDefault="0013605E">
            <w:pPr>
              <w:numPr>
                <w:ilvl w:val="0"/>
                <w:numId w:val="1"/>
              </w:numPr>
              <w:ind w:hanging="359"/>
              <w:rPr>
                <w:rFonts w:ascii="Arial" w:hAnsi="Arial" w:cs="Arial"/>
              </w:rPr>
            </w:pPr>
            <w:r w:rsidRPr="00C7505C">
              <w:rPr>
                <w:rFonts w:ascii="Arial" w:eastAsia="Arial" w:hAnsi="Arial" w:cs="Arial"/>
              </w:rPr>
              <w:t>Field Trips</w:t>
            </w:r>
          </w:p>
          <w:p w:rsidR="00BF2E0F" w:rsidRPr="00C7505C" w:rsidRDefault="0013605E">
            <w:pPr>
              <w:numPr>
                <w:ilvl w:val="0"/>
                <w:numId w:val="1"/>
              </w:numPr>
              <w:ind w:hanging="359"/>
              <w:rPr>
                <w:rFonts w:ascii="Arial" w:hAnsi="Arial" w:cs="Arial"/>
              </w:rPr>
            </w:pPr>
            <w:r w:rsidRPr="00C7505C">
              <w:rPr>
                <w:rFonts w:ascii="Arial" w:eastAsia="Arial" w:hAnsi="Arial" w:cs="Arial"/>
              </w:rPr>
              <w:t>Assemblies</w:t>
            </w:r>
          </w:p>
          <w:p w:rsidR="00BF2E0F" w:rsidRPr="00C7505C" w:rsidRDefault="0013605E">
            <w:pPr>
              <w:numPr>
                <w:ilvl w:val="0"/>
                <w:numId w:val="1"/>
              </w:numPr>
              <w:ind w:hanging="359"/>
              <w:rPr>
                <w:rFonts w:ascii="Arial" w:hAnsi="Arial" w:cs="Arial"/>
              </w:rPr>
            </w:pPr>
            <w:r w:rsidRPr="00C7505C">
              <w:rPr>
                <w:rFonts w:ascii="Arial" w:eastAsia="Arial" w:hAnsi="Arial" w:cs="Arial"/>
              </w:rPr>
              <w:t>Solo/small group opportunities – husky howl, community events</w:t>
            </w:r>
          </w:p>
          <w:p w:rsidR="00BF2E0F" w:rsidRPr="00C7505C" w:rsidRDefault="0013605E">
            <w:pPr>
              <w:numPr>
                <w:ilvl w:val="0"/>
                <w:numId w:val="1"/>
              </w:numPr>
              <w:ind w:hanging="359"/>
              <w:rPr>
                <w:rFonts w:ascii="Arial" w:hAnsi="Arial" w:cs="Arial"/>
              </w:rPr>
            </w:pPr>
            <w:r w:rsidRPr="00C7505C">
              <w:rPr>
                <w:rFonts w:ascii="Arial" w:eastAsia="Arial" w:hAnsi="Arial" w:cs="Arial"/>
              </w:rPr>
              <w:t>Technology communication – Skype, Facetime, and other collaboration</w:t>
            </w:r>
          </w:p>
        </w:tc>
      </w:tr>
      <w:tr w:rsidR="00BF2E0F" w:rsidRPr="00C7505C">
        <w:tc>
          <w:tcPr>
            <w:tcW w:w="2535" w:type="dxa"/>
          </w:tcPr>
          <w:p w:rsidR="00BF2E0F" w:rsidRPr="00C7505C" w:rsidRDefault="0013605E">
            <w:pPr>
              <w:jc w:val="center"/>
              <w:rPr>
                <w:rFonts w:ascii="Arial" w:hAnsi="Arial" w:cs="Arial"/>
              </w:rPr>
            </w:pPr>
            <w:r w:rsidRPr="00C7505C">
              <w:rPr>
                <w:rFonts w:ascii="Arial" w:eastAsia="Arial" w:hAnsi="Arial" w:cs="Arial"/>
                <w:b/>
              </w:rPr>
              <w:t>Sample</w:t>
            </w:r>
          </w:p>
          <w:p w:rsidR="00BF2E0F" w:rsidRPr="00C7505C" w:rsidRDefault="0013605E">
            <w:pPr>
              <w:jc w:val="center"/>
              <w:rPr>
                <w:rFonts w:ascii="Arial" w:hAnsi="Arial" w:cs="Arial"/>
              </w:rPr>
            </w:pPr>
            <w:r w:rsidRPr="00C7505C">
              <w:rPr>
                <w:rFonts w:ascii="Arial" w:eastAsia="Arial" w:hAnsi="Arial" w:cs="Arial"/>
                <w:b/>
              </w:rPr>
              <w:t>Classroom</w:t>
            </w:r>
          </w:p>
          <w:p w:rsidR="00BF2E0F" w:rsidRPr="00C7505C" w:rsidRDefault="0013605E">
            <w:pPr>
              <w:jc w:val="center"/>
              <w:rPr>
                <w:rFonts w:ascii="Arial" w:hAnsi="Arial" w:cs="Arial"/>
              </w:rPr>
            </w:pPr>
            <w:r w:rsidRPr="00C7505C">
              <w:rPr>
                <w:rFonts w:ascii="Arial" w:eastAsia="Arial" w:hAnsi="Arial" w:cs="Arial"/>
                <w:b/>
              </w:rPr>
              <w:t>Assessment</w:t>
            </w:r>
          </w:p>
          <w:p w:rsidR="00BF2E0F" w:rsidRPr="00C7505C" w:rsidRDefault="0013605E">
            <w:pPr>
              <w:jc w:val="center"/>
              <w:rPr>
                <w:rFonts w:ascii="Arial" w:hAnsi="Arial" w:cs="Arial"/>
              </w:rPr>
            </w:pPr>
            <w:r w:rsidRPr="00C7505C">
              <w:rPr>
                <w:rFonts w:ascii="Arial" w:eastAsia="Arial" w:hAnsi="Arial" w:cs="Arial"/>
                <w:b/>
              </w:rPr>
              <w:t>Methods</w:t>
            </w:r>
          </w:p>
        </w:tc>
        <w:tc>
          <w:tcPr>
            <w:tcW w:w="8580" w:type="dxa"/>
          </w:tcPr>
          <w:p w:rsidR="00BF2E0F" w:rsidRPr="00C7505C" w:rsidRDefault="0013605E">
            <w:pPr>
              <w:ind w:left="360"/>
              <w:rPr>
                <w:rFonts w:ascii="Arial" w:hAnsi="Arial" w:cs="Arial"/>
              </w:rPr>
            </w:pPr>
            <w:r w:rsidRPr="00C7505C">
              <w:rPr>
                <w:rFonts w:ascii="Arial" w:eastAsia="Arial" w:hAnsi="Arial" w:cs="Arial"/>
              </w:rPr>
              <w:t>Rehearsal Observation, Rehearsal Part Checks, Performances, Performance Recordings, Performance evaluations by students and teacher</w:t>
            </w:r>
          </w:p>
        </w:tc>
      </w:tr>
      <w:tr w:rsidR="00BF2E0F" w:rsidRPr="00C7505C">
        <w:tc>
          <w:tcPr>
            <w:tcW w:w="2535" w:type="dxa"/>
          </w:tcPr>
          <w:p w:rsidR="00BF2E0F" w:rsidRPr="00C7505C" w:rsidRDefault="00BF2E0F">
            <w:pPr>
              <w:jc w:val="center"/>
              <w:rPr>
                <w:rFonts w:ascii="Arial" w:hAnsi="Arial" w:cs="Arial"/>
              </w:rPr>
            </w:pPr>
          </w:p>
          <w:p w:rsidR="00BF2E0F" w:rsidRPr="00C7505C" w:rsidRDefault="0013605E">
            <w:pPr>
              <w:jc w:val="center"/>
              <w:rPr>
                <w:rFonts w:ascii="Arial" w:hAnsi="Arial" w:cs="Arial"/>
              </w:rPr>
            </w:pPr>
            <w:r w:rsidRPr="00C7505C">
              <w:rPr>
                <w:rFonts w:ascii="Arial" w:eastAsia="Arial" w:hAnsi="Arial" w:cs="Arial"/>
                <w:b/>
              </w:rPr>
              <w:t>Sample</w:t>
            </w:r>
          </w:p>
          <w:p w:rsidR="00BF2E0F" w:rsidRPr="00C7505C" w:rsidRDefault="0013605E">
            <w:pPr>
              <w:jc w:val="center"/>
              <w:rPr>
                <w:rFonts w:ascii="Arial" w:hAnsi="Arial" w:cs="Arial"/>
              </w:rPr>
            </w:pPr>
            <w:r w:rsidRPr="00C7505C">
              <w:rPr>
                <w:rFonts w:ascii="Arial" w:eastAsia="Arial" w:hAnsi="Arial" w:cs="Arial"/>
                <w:b/>
              </w:rPr>
              <w:t>Resources</w:t>
            </w:r>
          </w:p>
        </w:tc>
        <w:tc>
          <w:tcPr>
            <w:tcW w:w="8580" w:type="dxa"/>
          </w:tcPr>
          <w:p w:rsidR="00BF2E0F" w:rsidRPr="00C7505C" w:rsidRDefault="00BF2E0F">
            <w:pPr>
              <w:rPr>
                <w:rFonts w:ascii="Arial" w:hAnsi="Arial" w:cs="Arial"/>
              </w:rPr>
            </w:pPr>
          </w:p>
          <w:p w:rsidR="00BF2E0F" w:rsidRPr="00C7505C" w:rsidRDefault="0013605E">
            <w:pPr>
              <w:rPr>
                <w:rFonts w:ascii="Arial" w:hAnsi="Arial" w:cs="Arial"/>
              </w:rPr>
            </w:pPr>
            <w:r w:rsidRPr="00C7505C">
              <w:rPr>
                <w:rFonts w:ascii="Arial" w:eastAsia="Arial" w:hAnsi="Arial" w:cs="Arial"/>
              </w:rPr>
              <w:t>Varied repertoire of music</w:t>
            </w:r>
          </w:p>
          <w:p w:rsidR="00BF2E0F" w:rsidRPr="00C7505C" w:rsidRDefault="0013605E">
            <w:pPr>
              <w:rPr>
                <w:rFonts w:ascii="Arial" w:hAnsi="Arial" w:cs="Arial"/>
              </w:rPr>
            </w:pPr>
            <w:r w:rsidRPr="00C7505C">
              <w:rPr>
                <w:rFonts w:ascii="Arial" w:eastAsia="Arial" w:hAnsi="Arial" w:cs="Arial"/>
              </w:rPr>
              <w:t>Varied repertoire of music</w:t>
            </w:r>
          </w:p>
          <w:p w:rsidR="00BF2E0F" w:rsidRPr="00C7505C" w:rsidRDefault="0013605E">
            <w:pPr>
              <w:rPr>
                <w:rFonts w:ascii="Arial" w:hAnsi="Arial" w:cs="Arial"/>
              </w:rPr>
            </w:pPr>
            <w:r w:rsidRPr="00C7505C">
              <w:rPr>
                <w:rFonts w:ascii="Arial" w:eastAsia="Arial" w:hAnsi="Arial" w:cs="Arial"/>
              </w:rPr>
              <w:t>Festival opportunities (MMEA District III, MBDA, others as appropriate)</w:t>
            </w:r>
          </w:p>
          <w:p w:rsidR="00BF2E0F" w:rsidRPr="00C7505C" w:rsidRDefault="0013605E">
            <w:pPr>
              <w:rPr>
                <w:rFonts w:ascii="Arial" w:hAnsi="Arial" w:cs="Arial"/>
              </w:rPr>
            </w:pPr>
            <w:r w:rsidRPr="00C7505C">
              <w:rPr>
                <w:rFonts w:ascii="Arial" w:eastAsia="Arial" w:hAnsi="Arial" w:cs="Arial"/>
              </w:rPr>
              <w:t>Technology – Skype, Facetime</w:t>
            </w:r>
          </w:p>
          <w:p w:rsidR="00BF2E0F" w:rsidRPr="00C7505C" w:rsidRDefault="0013605E">
            <w:pPr>
              <w:rPr>
                <w:rFonts w:ascii="Arial" w:hAnsi="Arial" w:cs="Arial"/>
              </w:rPr>
            </w:pPr>
            <w:r w:rsidRPr="00C7505C">
              <w:rPr>
                <w:rFonts w:ascii="Arial" w:eastAsia="Arial" w:hAnsi="Arial" w:cs="Arial"/>
              </w:rPr>
              <w:t>Residency opportunity</w:t>
            </w:r>
          </w:p>
          <w:p w:rsidR="00BF2E0F" w:rsidRPr="00C7505C" w:rsidRDefault="0013605E">
            <w:pPr>
              <w:rPr>
                <w:rFonts w:ascii="Arial" w:hAnsi="Arial" w:cs="Arial"/>
              </w:rPr>
            </w:pPr>
            <w:r w:rsidRPr="00C7505C">
              <w:rPr>
                <w:rFonts w:ascii="Arial" w:eastAsia="Arial" w:hAnsi="Arial" w:cs="Arial"/>
              </w:rPr>
              <w:t>Community connections</w:t>
            </w:r>
          </w:p>
          <w:p w:rsidR="00BF2E0F" w:rsidRPr="00C7505C" w:rsidRDefault="0013605E">
            <w:pPr>
              <w:rPr>
                <w:rFonts w:ascii="Arial" w:hAnsi="Arial" w:cs="Arial"/>
              </w:rPr>
            </w:pPr>
            <w:r w:rsidRPr="00C7505C">
              <w:rPr>
                <w:rFonts w:ascii="Arial" w:eastAsia="Arial" w:hAnsi="Arial" w:cs="Arial"/>
              </w:rPr>
              <w:t>Field trips</w:t>
            </w:r>
          </w:p>
        </w:tc>
      </w:tr>
    </w:tbl>
    <w:p w:rsidR="00BF2E0F" w:rsidRPr="00C7505C" w:rsidRDefault="00BF2E0F">
      <w:pPr>
        <w:rPr>
          <w:rFonts w:ascii="Arial" w:hAnsi="Arial" w:cs="Arial"/>
        </w:rPr>
      </w:pPr>
    </w:p>
    <w:sectPr w:rsidR="00BF2E0F" w:rsidRPr="00C7505C">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AC" w:rsidRDefault="006B16AC">
      <w:r>
        <w:separator/>
      </w:r>
    </w:p>
  </w:endnote>
  <w:endnote w:type="continuationSeparator" w:id="0">
    <w:p w:rsidR="006B16AC" w:rsidRDefault="006B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4719"/>
      <w:docPartObj>
        <w:docPartGallery w:val="Page Numbers (Bottom of Page)"/>
        <w:docPartUnique/>
      </w:docPartObj>
    </w:sdtPr>
    <w:sdtEndPr>
      <w:rPr>
        <w:noProof/>
      </w:rPr>
    </w:sdtEndPr>
    <w:sdtContent>
      <w:p w:rsidR="00907C69" w:rsidRDefault="00907C69">
        <w:pPr>
          <w:pStyle w:val="Footer"/>
          <w:jc w:val="right"/>
        </w:pPr>
        <w:r>
          <w:fldChar w:fldCharType="begin"/>
        </w:r>
        <w:r>
          <w:instrText xml:space="preserve"> PAGE   \* MERGEFORMAT </w:instrText>
        </w:r>
        <w:r>
          <w:fldChar w:fldCharType="separate"/>
        </w:r>
        <w:r w:rsidR="00610D7C">
          <w:rPr>
            <w:noProof/>
          </w:rPr>
          <w:t>2</w:t>
        </w:r>
        <w:r>
          <w:rPr>
            <w:noProof/>
          </w:rPr>
          <w:fldChar w:fldCharType="end"/>
        </w:r>
      </w:p>
    </w:sdtContent>
  </w:sdt>
  <w:p w:rsidR="00BF2E0F" w:rsidRDefault="00BF2E0F">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AC" w:rsidRDefault="006B16AC">
      <w:r>
        <w:separator/>
      </w:r>
    </w:p>
  </w:footnote>
  <w:footnote w:type="continuationSeparator" w:id="0">
    <w:p w:rsidR="006B16AC" w:rsidRDefault="006B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F" w:rsidRPr="00907C69" w:rsidRDefault="0013605E" w:rsidP="00C7505C">
    <w:pPr>
      <w:tabs>
        <w:tab w:val="center" w:pos="4860"/>
        <w:tab w:val="right" w:pos="9180"/>
      </w:tabs>
      <w:jc w:val="right"/>
      <w:rPr>
        <w:rFonts w:ascii="Arial" w:eastAsia="Arial" w:hAnsi="Arial" w:cs="Arial"/>
        <w:b/>
        <w:szCs w:val="24"/>
      </w:rPr>
    </w:pPr>
    <w:r>
      <w:rPr>
        <w:rFonts w:ascii="Arial" w:eastAsia="Arial" w:hAnsi="Arial" w:cs="Arial"/>
        <w:b/>
        <w:sz w:val="28"/>
      </w:rPr>
      <w:tab/>
    </w:r>
    <w:r w:rsidRPr="00907C69">
      <w:rPr>
        <w:rFonts w:ascii="Arial" w:eastAsia="Arial" w:hAnsi="Arial" w:cs="Arial"/>
        <w:b/>
        <w:szCs w:val="24"/>
      </w:rPr>
      <w:t>Brunswick School Department</w:t>
    </w:r>
    <w:r w:rsidR="00C7505C" w:rsidRPr="00907C69">
      <w:rPr>
        <w:rFonts w:ascii="Arial" w:eastAsia="Arial" w:hAnsi="Arial" w:cs="Arial"/>
        <w:b/>
        <w:szCs w:val="24"/>
      </w:rPr>
      <w:t>: Grades 6,7,8</w:t>
    </w:r>
  </w:p>
  <w:p w:rsidR="00C7505C" w:rsidRDefault="00C7505C" w:rsidP="00C7505C">
    <w:pPr>
      <w:tabs>
        <w:tab w:val="center" w:pos="4860"/>
        <w:tab w:val="right" w:pos="9180"/>
      </w:tabs>
      <w:jc w:val="right"/>
      <w:rPr>
        <w:rFonts w:ascii="Arial" w:eastAsia="Arial" w:hAnsi="Arial" w:cs="Arial"/>
        <w:b/>
        <w:sz w:val="28"/>
      </w:rPr>
    </w:pPr>
  </w:p>
  <w:p w:rsidR="00C7505C" w:rsidRDefault="00C7505C" w:rsidP="00C7505C">
    <w:pPr>
      <w:tabs>
        <w:tab w:val="center" w:pos="4860"/>
        <w:tab w:val="right" w:pos="9180"/>
      </w:tabs>
      <w:jc w:val="center"/>
      <w:rPr>
        <w:rFonts w:ascii="Arial" w:eastAsia="Arial" w:hAnsi="Arial" w:cs="Arial"/>
        <w:b/>
        <w:sz w:val="28"/>
      </w:rPr>
    </w:pPr>
    <w:r>
      <w:rPr>
        <w:rFonts w:ascii="Arial" w:eastAsia="Arial" w:hAnsi="Arial" w:cs="Arial"/>
        <w:b/>
        <w:sz w:val="28"/>
      </w:rPr>
      <w:t>Visual and Performing Arts: Performing Arts</w:t>
    </w:r>
  </w:p>
  <w:p w:rsidR="00C7505C" w:rsidRPr="00907C69" w:rsidRDefault="00907C69" w:rsidP="00C7505C">
    <w:pPr>
      <w:tabs>
        <w:tab w:val="center" w:pos="4860"/>
        <w:tab w:val="right" w:pos="9180"/>
      </w:tabs>
      <w:jc w:val="center"/>
      <w:rPr>
        <w:rFonts w:ascii="Arial" w:eastAsia="Arial" w:hAnsi="Arial" w:cs="Arial"/>
        <w:b/>
        <w:szCs w:val="24"/>
      </w:rPr>
    </w:pPr>
    <w:r>
      <w:rPr>
        <w:rFonts w:ascii="Arial" w:eastAsia="Arial" w:hAnsi="Arial" w:cs="Arial"/>
        <w:b/>
        <w:sz w:val="28"/>
      </w:rPr>
      <w:t xml:space="preserve">Music: Band  </w:t>
    </w:r>
    <w:r w:rsidRPr="00907C69">
      <w:rPr>
        <w:rFonts w:ascii="Arial" w:eastAsia="Arial" w:hAnsi="Arial" w:cs="Arial"/>
        <w:b/>
        <w:szCs w:val="24"/>
      </w:rPr>
      <w:t>(NCAS Standard #6)</w:t>
    </w:r>
  </w:p>
  <w:p w:rsidR="00C7505C" w:rsidRDefault="00C7505C" w:rsidP="00C7505C">
    <w:pPr>
      <w:tabs>
        <w:tab w:val="center" w:pos="4860"/>
        <w:tab w:val="right" w:pos="9180"/>
      </w:tabs>
      <w:jc w:val="center"/>
      <w:rPr>
        <w:rFonts w:ascii="Arial" w:eastAsia="Arial" w:hAnsi="Arial" w:cs="Arial"/>
        <w:b/>
        <w:sz w:val="28"/>
      </w:rPr>
    </w:pPr>
    <w:r>
      <w:rPr>
        <w:rFonts w:ascii="Arial" w:eastAsia="Arial" w:hAnsi="Arial" w:cs="Arial"/>
        <w:b/>
        <w:sz w:val="28"/>
      </w:rPr>
      <w:t>Select, Analyze and Interpret Artistic Work for Presentation</w:t>
    </w:r>
  </w:p>
  <w:p w:rsidR="00BF2E0F" w:rsidRPr="00610D7C" w:rsidRDefault="00C7505C" w:rsidP="00610D7C">
    <w:pPr>
      <w:tabs>
        <w:tab w:val="center" w:pos="4860"/>
        <w:tab w:val="right" w:pos="9180"/>
      </w:tabs>
      <w:jc w:val="center"/>
    </w:pPr>
    <w:r>
      <w:rPr>
        <w:rFonts w:ascii="Arial" w:eastAsia="Arial" w:hAnsi="Arial" w:cs="Arial"/>
        <w:b/>
        <w:sz w:val="28"/>
      </w:rPr>
      <w:t>Unit 3: Presentation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2367E"/>
    <w:multiLevelType w:val="multilevel"/>
    <w:tmpl w:val="6C86D1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1B1F2EE5"/>
    <w:multiLevelType w:val="multilevel"/>
    <w:tmpl w:val="8C44A88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22AB3172"/>
    <w:multiLevelType w:val="multilevel"/>
    <w:tmpl w:val="6310E0DE"/>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464D34C2"/>
    <w:multiLevelType w:val="multilevel"/>
    <w:tmpl w:val="84BCB3F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0F"/>
    <w:rsid w:val="00053FA0"/>
    <w:rsid w:val="0013605E"/>
    <w:rsid w:val="00183A36"/>
    <w:rsid w:val="00610D7C"/>
    <w:rsid w:val="006B16AC"/>
    <w:rsid w:val="00907C69"/>
    <w:rsid w:val="00BF2E0F"/>
    <w:rsid w:val="00C7505C"/>
    <w:rsid w:val="00F3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ACB5B-F651-46E4-8BF9-9F7F1D7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C7505C"/>
    <w:pPr>
      <w:tabs>
        <w:tab w:val="center" w:pos="4680"/>
        <w:tab w:val="right" w:pos="9360"/>
      </w:tabs>
    </w:pPr>
  </w:style>
  <w:style w:type="character" w:customStyle="1" w:styleId="HeaderChar">
    <w:name w:val="Header Char"/>
    <w:basedOn w:val="DefaultParagraphFont"/>
    <w:link w:val="Header"/>
    <w:uiPriority w:val="99"/>
    <w:rsid w:val="00C7505C"/>
  </w:style>
  <w:style w:type="paragraph" w:styleId="Footer">
    <w:name w:val="footer"/>
    <w:basedOn w:val="Normal"/>
    <w:link w:val="FooterChar"/>
    <w:uiPriority w:val="99"/>
    <w:unhideWhenUsed/>
    <w:rsid w:val="00C7505C"/>
    <w:pPr>
      <w:tabs>
        <w:tab w:val="center" w:pos="4680"/>
        <w:tab w:val="right" w:pos="9360"/>
      </w:tabs>
    </w:pPr>
  </w:style>
  <w:style w:type="character" w:customStyle="1" w:styleId="FooterChar">
    <w:name w:val="Footer Char"/>
    <w:basedOn w:val="DefaultParagraphFont"/>
    <w:link w:val="Footer"/>
    <w:uiPriority w:val="99"/>
    <w:rsid w:val="00C7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Band.Performance.Present.docx</vt:lpstr>
    </vt:vector>
  </TitlesOfParts>
  <Company>Brunswick School District</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Band.Performance.Present.docx</dc:title>
  <dc:creator>Nan March</dc:creator>
  <cp:lastModifiedBy>Nan March</cp:lastModifiedBy>
  <cp:revision>2</cp:revision>
  <dcterms:created xsi:type="dcterms:W3CDTF">2015-12-28T12:54:00Z</dcterms:created>
  <dcterms:modified xsi:type="dcterms:W3CDTF">2015-12-28T12:54:00Z</dcterms:modified>
</cp:coreProperties>
</file>