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CEE67" w14:textId="77777777" w:rsidR="00474F4D" w:rsidRDefault="00474F4D" w:rsidP="00474F4D">
      <w:pPr>
        <w:pStyle w:val="NoSpacing"/>
        <w:jc w:val="center"/>
        <w:rPr>
          <w:rFonts w:ascii="Times New Roman" w:hAnsi="Times New Roman" w:cs="Times New Roman"/>
          <w:sz w:val="28"/>
          <w:szCs w:val="28"/>
        </w:rPr>
      </w:pPr>
      <w:r w:rsidRPr="001077D5">
        <w:rPr>
          <w:rFonts w:ascii="Times New Roman" w:hAnsi="Times New Roman" w:cs="Times New Roman"/>
          <w:sz w:val="28"/>
          <w:szCs w:val="28"/>
        </w:rPr>
        <w:t>Honors World Studies II</w:t>
      </w:r>
    </w:p>
    <w:p w14:paraId="7C02CADE" w14:textId="77777777" w:rsidR="00474F4D" w:rsidRPr="001077D5" w:rsidRDefault="00474F4D" w:rsidP="00474F4D">
      <w:pPr>
        <w:jc w:val="center"/>
        <w:outlineLvl w:val="0"/>
        <w:rPr>
          <w:rFonts w:ascii="Times New Roman" w:hAnsi="Times New Roman" w:cs="Times New Roman"/>
        </w:rPr>
      </w:pPr>
      <w:r w:rsidRPr="001077D5">
        <w:rPr>
          <w:rFonts w:ascii="Times New Roman" w:hAnsi="Times New Roman" w:cs="Times New Roman"/>
        </w:rPr>
        <w:t>Unit 1 – Renaissance and Reformation</w:t>
      </w:r>
    </w:p>
    <w:p w14:paraId="122DA49B" w14:textId="246ED1AB" w:rsidR="00474F4D" w:rsidRPr="00462A18" w:rsidRDefault="00474F4D" w:rsidP="00474F4D">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Sources: The </w:t>
      </w:r>
      <w:r>
        <w:rPr>
          <w:rFonts w:ascii="Times New Roman" w:hAnsi="Times New Roman" w:cs="Times New Roman"/>
          <w:bCs/>
          <w:noProof w:val="0"/>
          <w:sz w:val="20"/>
          <w:szCs w:val="20"/>
        </w:rPr>
        <w:t>Index of Forbidden Books</w:t>
      </w:r>
      <w:bookmarkStart w:id="0" w:name="_GoBack"/>
      <w:bookmarkEnd w:id="0"/>
    </w:p>
    <w:p w14:paraId="7C108ED2" w14:textId="77777777" w:rsidR="00474F4D" w:rsidRDefault="00474F4D" w:rsidP="008D7B23">
      <w:pPr>
        <w:rPr>
          <w:rFonts w:ascii="Times New Roman" w:hAnsi="Times New Roman" w:cs="Times New Roman"/>
          <w:i/>
          <w:noProof w:val="0"/>
          <w:sz w:val="20"/>
          <w:szCs w:val="20"/>
        </w:rPr>
      </w:pPr>
    </w:p>
    <w:p w14:paraId="47ACF7DF" w14:textId="77777777" w:rsidR="008D7B23" w:rsidRPr="00154E24" w:rsidRDefault="008D7B23" w:rsidP="008D7B23">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Pr>
          <w:rFonts w:ascii="Times New Roman" w:hAnsi="Times New Roman" w:cs="Times New Roman"/>
          <w:i/>
          <w:noProof w:val="0"/>
          <w:sz w:val="20"/>
          <w:szCs w:val="20"/>
        </w:rPr>
        <w:t>s made in response to the issue.</w:t>
      </w:r>
    </w:p>
    <w:p w14:paraId="4A2E0F2A" w14:textId="77777777" w:rsidR="002B2289" w:rsidRDefault="002B2289" w:rsidP="002B2289">
      <w:pPr>
        <w:rPr>
          <w:rFonts w:ascii="Times New Roman" w:hAnsi="Times New Roman" w:cs="Times New Roman"/>
          <w:noProof w:val="0"/>
          <w:sz w:val="22"/>
          <w:szCs w:val="22"/>
        </w:rPr>
      </w:pPr>
    </w:p>
    <w:p w14:paraId="6408A488" w14:textId="3EC97591" w:rsidR="002B2289" w:rsidRPr="00C72D17" w:rsidRDefault="002B2289" w:rsidP="002B2289">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A92F99">
        <w:rPr>
          <w:rFonts w:ascii="Times New Roman" w:hAnsi="Times New Roman" w:cs="Times New Roman"/>
          <w:b/>
          <w:noProof w:val="0"/>
          <w:sz w:val="22"/>
          <w:szCs w:val="22"/>
        </w:rPr>
        <w:t>3A</w:t>
      </w:r>
      <w:r w:rsidRPr="00C72D17">
        <w:rPr>
          <w:rFonts w:ascii="Times New Roman" w:hAnsi="Times New Roman" w:cs="Times New Roman"/>
          <w:b/>
          <w:noProof w:val="0"/>
          <w:sz w:val="22"/>
          <w:szCs w:val="22"/>
        </w:rPr>
        <w:t>: Index Librorum Prohibitorum</w:t>
      </w:r>
    </w:p>
    <w:p w14:paraId="3A9CF349" w14:textId="77777777" w:rsidR="002B2289" w:rsidRPr="00B778BA" w:rsidRDefault="002B2289" w:rsidP="002B2289">
      <w:pPr>
        <w:rPr>
          <w:rFonts w:ascii="Times New Roman" w:hAnsi="Times New Roman" w:cs="Times New Roman"/>
          <w:noProof w:val="0"/>
          <w:sz w:val="22"/>
          <w:szCs w:val="22"/>
        </w:rPr>
      </w:pPr>
      <w:r w:rsidRPr="00B778BA">
        <w:rPr>
          <w:rFonts w:ascii="Times New Roman" w:hAnsi="Times New Roman" w:cs="Times New Roman"/>
          <w:noProof w:val="0"/>
          <w:sz w:val="22"/>
          <w:szCs w:val="22"/>
        </w:rPr>
        <w:t>The “Index of Forbidden Books,” was an official list of books that Catholics were not permitted to read. The Index was first created in 1559 when the Church was dealing with the effects of the Protestant Reformation, and it became necessary to warn the Catholic faithful that there were books in circulation that were contrary to the Catholic faith. The Index continued to exist for over 400 years, and was finally abolished by Pope Paul VI in 1966.</w:t>
      </w:r>
      <w:r w:rsidRPr="00B778BA">
        <w:rPr>
          <w:rFonts w:ascii="Times New Roman" w:hAnsi="Times New Roman" w:cs="Times New Roman"/>
          <w:sz w:val="22"/>
          <w:szCs w:val="22"/>
        </w:rPr>
        <w:drawing>
          <wp:inline distT="0" distB="0" distL="0" distR="0" wp14:anchorId="68BEC2FF" wp14:editId="794BB16F">
            <wp:extent cx="6985" cy="69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22E175B" w14:textId="77777777" w:rsidR="002B2289" w:rsidRPr="00720450" w:rsidRDefault="002B2289" w:rsidP="002B2289">
      <w:pPr>
        <w:rPr>
          <w:rFonts w:ascii="Times New Roman" w:hAnsi="Times New Roman" w:cs="Times New Roman"/>
          <w:noProof w:val="0"/>
          <w:sz w:val="12"/>
          <w:szCs w:val="12"/>
        </w:rPr>
      </w:pPr>
    </w:p>
    <w:p w14:paraId="2D42BDC0" w14:textId="77777777" w:rsidR="002B2289" w:rsidRPr="00B778BA" w:rsidRDefault="002B2289" w:rsidP="002B2289">
      <w:pPr>
        <w:rPr>
          <w:rFonts w:ascii="Times New Roman" w:hAnsi="Times New Roman" w:cs="Times New Roman"/>
          <w:noProof w:val="0"/>
          <w:sz w:val="22"/>
          <w:szCs w:val="22"/>
        </w:rPr>
      </w:pPr>
      <w:r w:rsidRPr="00B778BA">
        <w:rPr>
          <w:rFonts w:ascii="Times New Roman" w:hAnsi="Times New Roman" w:cs="Times New Roman"/>
          <w:noProof w:val="0"/>
          <w:sz w:val="22"/>
          <w:szCs w:val="22"/>
        </w:rPr>
        <w:t>During the four centuries in which the Index was in use, hundreds of books were read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Vatican censors, and their content examined for issues relating to faith and morals. Heretical works which were placed on the Index included works describing in approving terms the teachings of Luther and </w:t>
      </w:r>
      <w:r>
        <w:rPr>
          <w:rFonts w:ascii="Times New Roman" w:hAnsi="Times New Roman" w:cs="Times New Roman"/>
          <w:noProof w:val="0"/>
          <w:sz w:val="22"/>
          <w:szCs w:val="22"/>
        </w:rPr>
        <w:t>Calvin.</w:t>
      </w:r>
      <w:r w:rsidRPr="00B778BA">
        <w:rPr>
          <w:rFonts w:ascii="Times New Roman" w:hAnsi="Times New Roman" w:cs="Times New Roman"/>
          <w:noProof w:val="0"/>
          <w:sz w:val="22"/>
          <w:szCs w:val="22"/>
        </w:rPr>
        <w:t xml:space="preserve"> Some books were banned for their sexually explicit, immoral content (like the memoirs of </w:t>
      </w:r>
      <w:r w:rsidRPr="00F226BE">
        <w:rPr>
          <w:rFonts w:ascii="Times New Roman" w:hAnsi="Times New Roman" w:cs="Times New Roman"/>
          <w:i/>
          <w:noProof w:val="0"/>
          <w:sz w:val="22"/>
          <w:szCs w:val="22"/>
        </w:rPr>
        <w:t>Casanova</w:t>
      </w:r>
      <w:r w:rsidRPr="00B778BA">
        <w:rPr>
          <w:rFonts w:ascii="Times New Roman" w:hAnsi="Times New Roman" w:cs="Times New Roman"/>
          <w:noProof w:val="0"/>
          <w:sz w:val="22"/>
          <w:szCs w:val="22"/>
        </w:rPr>
        <w:t xml:space="preserve">; others could not be read because the promoted scientific positions which the Church held to be contrary to revealed truths (like the work of Galileo). A few might be surprising: Victor Hugo’s </w:t>
      </w:r>
      <w:r w:rsidRPr="00B778BA">
        <w:rPr>
          <w:rFonts w:ascii="Times New Roman" w:hAnsi="Times New Roman" w:cs="Times New Roman"/>
          <w:i/>
          <w:noProof w:val="0"/>
          <w:sz w:val="22"/>
          <w:szCs w:val="22"/>
        </w:rPr>
        <w:t>Les Miserables</w:t>
      </w:r>
      <w:r>
        <w:rPr>
          <w:rFonts w:ascii="Times New Roman" w:hAnsi="Times New Roman" w:cs="Times New Roman"/>
          <w:noProof w:val="0"/>
          <w:sz w:val="22"/>
          <w:szCs w:val="22"/>
        </w:rPr>
        <w:t xml:space="preserve"> </w:t>
      </w:r>
      <w:r w:rsidRPr="00B778BA">
        <w:rPr>
          <w:rFonts w:ascii="Times New Roman" w:hAnsi="Times New Roman" w:cs="Times New Roman"/>
          <w:noProof w:val="0"/>
          <w:sz w:val="22"/>
          <w:szCs w:val="22"/>
        </w:rPr>
        <w:t xml:space="preserve">was on the Index because it called into question both the need to respect lawful authorities and the laws themselves, and the consequent need to obey them. </w:t>
      </w:r>
    </w:p>
    <w:p w14:paraId="7476315C" w14:textId="77777777" w:rsidR="002B2289" w:rsidRPr="00720450" w:rsidRDefault="002B2289" w:rsidP="002B2289">
      <w:pPr>
        <w:rPr>
          <w:rFonts w:ascii="Times New Roman" w:hAnsi="Times New Roman" w:cs="Times New Roman"/>
          <w:noProof w:val="0"/>
          <w:sz w:val="12"/>
          <w:szCs w:val="12"/>
        </w:rPr>
      </w:pPr>
    </w:p>
    <w:p w14:paraId="7550829E" w14:textId="77777777" w:rsidR="002B2289" w:rsidRPr="00B778BA" w:rsidRDefault="002B2289" w:rsidP="002B2289">
      <w:pPr>
        <w:rPr>
          <w:rFonts w:ascii="Times New Roman" w:hAnsi="Times New Roman" w:cs="Times New Roman"/>
          <w:noProof w:val="0"/>
          <w:sz w:val="22"/>
          <w:szCs w:val="22"/>
        </w:rPr>
      </w:pPr>
      <w:r>
        <w:rPr>
          <w:rFonts w:ascii="Times New Roman" w:hAnsi="Times New Roman" w:cs="Times New Roman"/>
          <w:noProof w:val="0"/>
          <w:sz w:val="22"/>
          <w:szCs w:val="22"/>
        </w:rPr>
        <w:t>Works</w:t>
      </w:r>
      <w:r w:rsidRPr="00B778BA">
        <w:rPr>
          <w:rFonts w:ascii="Times New Roman" w:hAnsi="Times New Roman" w:cs="Times New Roman"/>
          <w:noProof w:val="0"/>
          <w:sz w:val="22"/>
          <w:szCs w:val="22"/>
        </w:rPr>
        <w:t xml:space="preserve"> were placed on the Index often after much debate. Catholic authors who ended up on the Index had the opportunity to defend their writings or to modify and then re-publish their works. </w:t>
      </w:r>
    </w:p>
    <w:p w14:paraId="2CAFCC54" w14:textId="77777777" w:rsidR="002B2289" w:rsidRPr="00720450" w:rsidRDefault="002B2289" w:rsidP="002B2289">
      <w:pPr>
        <w:rPr>
          <w:rFonts w:ascii="Times New Roman" w:hAnsi="Times New Roman" w:cs="Times New Roman"/>
          <w:noProof w:val="0"/>
          <w:sz w:val="12"/>
          <w:szCs w:val="12"/>
        </w:rPr>
      </w:pPr>
    </w:p>
    <w:p w14:paraId="6F3E7FC4" w14:textId="77777777" w:rsidR="002B2289" w:rsidRPr="00B778BA" w:rsidRDefault="002B2289" w:rsidP="002B2289">
      <w:pPr>
        <w:rPr>
          <w:rFonts w:ascii="Times New Roman" w:hAnsi="Times New Roman" w:cs="Times New Roman"/>
          <w:noProof w:val="0"/>
          <w:sz w:val="22"/>
          <w:szCs w:val="22"/>
        </w:rPr>
      </w:pPr>
      <w:r w:rsidRPr="00B778BA">
        <w:rPr>
          <w:rFonts w:ascii="Times New Roman" w:hAnsi="Times New Roman" w:cs="Times New Roman"/>
          <w:sz w:val="22"/>
          <w:szCs w:val="22"/>
        </w:rPr>
        <w:drawing>
          <wp:inline distT="0" distB="0" distL="0" distR="0" wp14:anchorId="67E2F8BE" wp14:editId="096D6FF6">
            <wp:extent cx="6985" cy="69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B778BA">
        <w:rPr>
          <w:rFonts w:ascii="Times New Roman" w:hAnsi="Times New Roman" w:cs="Times New Roman"/>
          <w:noProof w:val="0"/>
          <w:sz w:val="22"/>
          <w:szCs w:val="22"/>
        </w:rPr>
        <w:t>By the mid-20</w:t>
      </w:r>
      <w:r w:rsidRPr="00B778BA">
        <w:rPr>
          <w:rFonts w:ascii="Times New Roman" w:hAnsi="Times New Roman" w:cs="Times New Roman"/>
          <w:noProof w:val="0"/>
          <w:sz w:val="22"/>
          <w:szCs w:val="22"/>
          <w:vertAlign w:val="superscript"/>
        </w:rPr>
        <w:t>th</w:t>
      </w:r>
      <w:r w:rsidRPr="00B778BA">
        <w:rPr>
          <w:rFonts w:ascii="Times New Roman" w:hAnsi="Times New Roman" w:cs="Times New Roman"/>
          <w:noProof w:val="0"/>
          <w:sz w:val="22"/>
          <w:szCs w:val="22"/>
        </w:rPr>
        <w:t xml:space="preserve"> century, it was becoming impossible for the Congregation of the Doctrine of the Faith to read all the books that were being published and the Index was less and less able to fulfill its function. Therefore, the Congregation stated that the Index would no longer be issued. Catholics are still encouraged to avoid those writings that might threaten faith or morality.</w:t>
      </w:r>
    </w:p>
    <w:p w14:paraId="4BB86675" w14:textId="77777777" w:rsidR="002B2289" w:rsidRPr="00B778BA" w:rsidRDefault="002B2289" w:rsidP="002B2289">
      <w:pPr>
        <w:rPr>
          <w:rFonts w:ascii="Times New Roman" w:hAnsi="Times New Roman" w:cs="Times New Roman"/>
          <w:noProof w:val="0"/>
          <w:sz w:val="22"/>
          <w:szCs w:val="22"/>
        </w:rPr>
      </w:pPr>
    </w:p>
    <w:p w14:paraId="7C3F71D7" w14:textId="77777777" w:rsidR="002B2289" w:rsidRPr="008D7B23" w:rsidRDefault="002B2289" w:rsidP="002B2289">
      <w:pPr>
        <w:rPr>
          <w:rFonts w:ascii="Times New Roman" w:hAnsi="Times New Roman" w:cs="Times New Roman"/>
          <w:i/>
          <w:noProof w:val="0"/>
          <w:sz w:val="20"/>
          <w:szCs w:val="20"/>
        </w:rPr>
      </w:pPr>
      <w:r w:rsidRPr="008D7B23">
        <w:rPr>
          <w:rFonts w:ascii="Times New Roman" w:hAnsi="Times New Roman" w:cs="Times New Roman"/>
          <w:i/>
          <w:noProof w:val="0"/>
          <w:sz w:val="20"/>
          <w:szCs w:val="20"/>
        </w:rPr>
        <w:t>Adapted from: http://catholicunderthehood.com/2010/06/14/todayincatholichistorytheindexofprohibitedbooksisabolished</w:t>
      </w:r>
    </w:p>
    <w:p w14:paraId="28FF2F0E" w14:textId="77777777" w:rsidR="002B2289" w:rsidRDefault="002B2289" w:rsidP="002B2289">
      <w:pPr>
        <w:rPr>
          <w:rFonts w:ascii="Times New Roman" w:hAnsi="Times New Roman" w:cs="Times New Roman"/>
          <w:noProof w:val="0"/>
          <w:sz w:val="22"/>
          <w:szCs w:val="22"/>
        </w:rPr>
      </w:pPr>
    </w:p>
    <w:p w14:paraId="60BCFFEE" w14:textId="77777777" w:rsidR="002B2289" w:rsidRDefault="002B2289" w:rsidP="002B2289">
      <w:pPr>
        <w:rPr>
          <w:rFonts w:ascii="Times New Roman" w:hAnsi="Times New Roman" w:cs="Times New Roman"/>
          <w:noProof w:val="0"/>
          <w:sz w:val="22"/>
          <w:szCs w:val="22"/>
        </w:rPr>
      </w:pPr>
    </w:p>
    <w:p w14:paraId="4DB3311D" w14:textId="03CA124D" w:rsidR="002B2289" w:rsidRPr="00C72D17" w:rsidRDefault="002B2289" w:rsidP="002B2289">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A92F99">
        <w:rPr>
          <w:rFonts w:ascii="Times New Roman" w:hAnsi="Times New Roman" w:cs="Times New Roman"/>
          <w:b/>
          <w:noProof w:val="0"/>
          <w:sz w:val="22"/>
          <w:szCs w:val="22"/>
        </w:rPr>
        <w:t>3B</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Index</w:t>
      </w:r>
    </w:p>
    <w:p w14:paraId="6E7015B3" w14:textId="77777777" w:rsidR="002B2289" w:rsidRDefault="002B2289" w:rsidP="002B2289">
      <w:pPr>
        <w:rPr>
          <w:rFonts w:ascii="Times New Roman" w:hAnsi="Times New Roman" w:cs="Times New Roman"/>
          <w:noProof w:val="0"/>
          <w:sz w:val="22"/>
          <w:szCs w:val="22"/>
        </w:rPr>
      </w:pPr>
      <w:r>
        <w:rPr>
          <w:rFonts w:ascii="Times New Roman" w:hAnsi="Times New Roman" w:cs="Times New Roman"/>
          <w:noProof w:val="0"/>
          <w:sz w:val="22"/>
          <w:szCs w:val="22"/>
        </w:rPr>
        <w:t>Abbreviated list of some of the authors in the Index of Forbidden Books:</w:t>
      </w:r>
    </w:p>
    <w:p w14:paraId="5CFD7102" w14:textId="77777777" w:rsidR="002B2289" w:rsidRDefault="002B2289" w:rsidP="002B2289">
      <w:pPr>
        <w:rPr>
          <w:rFonts w:ascii="Times New Roman" w:hAnsi="Times New Roman" w:cs="Times New Roman"/>
          <w:noProof w:val="0"/>
          <w:sz w:val="22"/>
          <w:szCs w:val="22"/>
        </w:rPr>
      </w:pPr>
    </w:p>
    <w:p w14:paraId="01E532AC" w14:textId="77777777" w:rsidR="002B2289" w:rsidRDefault="002B2289" w:rsidP="002B2289">
      <w:pPr>
        <w:rPr>
          <w:rFonts w:ascii="Times New Roman" w:hAnsi="Times New Roman" w:cs="Times New Roman"/>
          <w:noProof w:val="0"/>
          <w:sz w:val="22"/>
          <w:szCs w:val="22"/>
        </w:rPr>
        <w:sectPr w:rsidR="002B2289" w:rsidSect="008D7B23">
          <w:headerReference w:type="first" r:id="rId8"/>
          <w:pgSz w:w="12240" w:h="15840"/>
          <w:pgMar w:top="720" w:right="1440" w:bottom="720" w:left="1440" w:header="720" w:footer="720" w:gutter="0"/>
          <w:cols w:space="720"/>
          <w:noEndnote/>
          <w:titlePg/>
        </w:sectPr>
      </w:pPr>
    </w:p>
    <w:p w14:paraId="50D594E6"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lastRenderedPageBreak/>
        <w:t>Dante Alighieri</w:t>
      </w:r>
    </w:p>
    <w:p w14:paraId="2CBE200A"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Francis Bacon</w:t>
      </w:r>
    </w:p>
    <w:p w14:paraId="14DFDA0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Honoré de Balzac</w:t>
      </w:r>
    </w:p>
    <w:p w14:paraId="6ABB1EF2"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Simone de Beauvoir</w:t>
      </w:r>
    </w:p>
    <w:p w14:paraId="279F07CD"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Cesare Beccaria</w:t>
      </w:r>
    </w:p>
    <w:p w14:paraId="1AFB0DC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Jeremy Bentham</w:t>
      </w:r>
    </w:p>
    <w:p w14:paraId="2C4D5282"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George Berkeley</w:t>
      </w:r>
    </w:p>
    <w:p w14:paraId="2D630152"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Calvin</w:t>
      </w:r>
    </w:p>
    <w:p w14:paraId="4A36743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Giacomo Casanova</w:t>
      </w:r>
    </w:p>
    <w:p w14:paraId="261447A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Auguste Comte</w:t>
      </w:r>
    </w:p>
    <w:p w14:paraId="730CBE6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Nicolaus Copernicus</w:t>
      </w:r>
    </w:p>
    <w:p w14:paraId="4AF28516"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Daniel Defoe</w:t>
      </w:r>
    </w:p>
    <w:p w14:paraId="54E87209"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lastRenderedPageBreak/>
        <w:t>René Descartes</w:t>
      </w:r>
    </w:p>
    <w:p w14:paraId="746BA353"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Alexandre Dumas</w:t>
      </w:r>
    </w:p>
    <w:p w14:paraId="6065A21C"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Desiderius Erasmus</w:t>
      </w:r>
    </w:p>
    <w:p w14:paraId="3608E8DC"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Gustave Flaubert</w:t>
      </w:r>
    </w:p>
    <w:p w14:paraId="0EDA0DDA"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Frederick II of Prussia</w:t>
      </w:r>
    </w:p>
    <w:p w14:paraId="5E521413"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Galileo Galilei</w:t>
      </w:r>
    </w:p>
    <w:p w14:paraId="0DD8F95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Vincenzo Gioberti</w:t>
      </w:r>
    </w:p>
    <w:p w14:paraId="57E3442B"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Graham Greene</w:t>
      </w:r>
    </w:p>
    <w:p w14:paraId="44BB083A"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Thomas Hobbes</w:t>
      </w:r>
    </w:p>
    <w:p w14:paraId="56377468"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Victor Hugo</w:t>
      </w:r>
    </w:p>
    <w:p w14:paraId="2879A3BB"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Immanuel Kant</w:t>
      </w:r>
    </w:p>
    <w:p w14:paraId="5D8B10A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Locke</w:t>
      </w:r>
    </w:p>
    <w:p w14:paraId="3B09C635"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lastRenderedPageBreak/>
        <w:t>Martin Luther</w:t>
      </w:r>
    </w:p>
    <w:p w14:paraId="0105B14E"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Niccolò Machiavelli</w:t>
      </w:r>
    </w:p>
    <w:p w14:paraId="526FACD7"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Stuart Mil</w:t>
      </w:r>
      <w:r>
        <w:rPr>
          <w:rFonts w:ascii="Times New Roman" w:hAnsi="Times New Roman" w:cs="Times New Roman"/>
          <w:noProof w:val="0"/>
          <w:sz w:val="22"/>
          <w:szCs w:val="22"/>
        </w:rPr>
        <w:t>l</w:t>
      </w:r>
    </w:p>
    <w:p w14:paraId="21469418"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Milton</w:t>
      </w:r>
    </w:p>
    <w:p w14:paraId="2BAC0F72"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Charles de Secondat, baron de Montesquieu</w:t>
      </w:r>
    </w:p>
    <w:p w14:paraId="02D96122"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Blaise Pascal</w:t>
      </w:r>
    </w:p>
    <w:p w14:paraId="68700B39"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Rabelais</w:t>
      </w:r>
    </w:p>
    <w:p w14:paraId="2D6B7A8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Jean-Jacques Rousseau</w:t>
      </w:r>
    </w:p>
    <w:p w14:paraId="0F4952D6"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Voltaire</w:t>
      </w:r>
    </w:p>
    <w:p w14:paraId="0AFB8688" w14:textId="77777777" w:rsidR="002B2289" w:rsidRDefault="002B2289" w:rsidP="002B2289">
      <w:pPr>
        <w:rPr>
          <w:rFonts w:ascii="Times New Roman" w:hAnsi="Times New Roman" w:cs="Times New Roman"/>
          <w:noProof w:val="0"/>
          <w:sz w:val="22"/>
          <w:szCs w:val="22"/>
        </w:rPr>
        <w:sectPr w:rsidR="002B2289" w:rsidSect="00BA550F">
          <w:type w:val="continuous"/>
          <w:pgSz w:w="12240" w:h="15840"/>
          <w:pgMar w:top="720" w:right="1440" w:bottom="720" w:left="1440" w:header="720" w:footer="720" w:gutter="0"/>
          <w:cols w:num="3" w:space="720"/>
          <w:noEndnote/>
        </w:sectPr>
      </w:pPr>
    </w:p>
    <w:p w14:paraId="6E64B804" w14:textId="77777777" w:rsidR="002B2289" w:rsidRDefault="002B2289" w:rsidP="002B2289">
      <w:pPr>
        <w:rPr>
          <w:rFonts w:ascii="Times New Roman" w:hAnsi="Times New Roman" w:cs="Times New Roman"/>
          <w:noProof w:val="0"/>
          <w:sz w:val="22"/>
          <w:szCs w:val="22"/>
        </w:rPr>
      </w:pPr>
    </w:p>
    <w:p w14:paraId="28F45C87" w14:textId="77777777" w:rsidR="002B2289" w:rsidRDefault="002B2289" w:rsidP="002B2289">
      <w:pPr>
        <w:rPr>
          <w:rFonts w:ascii="Times New Roman" w:hAnsi="Times New Roman" w:cs="Times New Roman"/>
          <w:noProof w:val="0"/>
          <w:sz w:val="22"/>
          <w:szCs w:val="22"/>
        </w:rPr>
      </w:pPr>
    </w:p>
    <w:p w14:paraId="418E7040" w14:textId="77777777" w:rsidR="002B2289" w:rsidRPr="008D7B23" w:rsidRDefault="002B2289" w:rsidP="002B2289">
      <w:pPr>
        <w:rPr>
          <w:rFonts w:ascii="Times New Roman" w:hAnsi="Times New Roman" w:cs="Times New Roman"/>
          <w:i/>
          <w:noProof w:val="0"/>
          <w:sz w:val="20"/>
          <w:szCs w:val="20"/>
        </w:rPr>
      </w:pPr>
      <w:r w:rsidRPr="008D7B23">
        <w:rPr>
          <w:rFonts w:ascii="Times New Roman" w:hAnsi="Times New Roman" w:cs="Times New Roman"/>
          <w:i/>
          <w:noProof w:val="0"/>
          <w:sz w:val="20"/>
          <w:szCs w:val="20"/>
        </w:rPr>
        <w:t>Adapted and revised from “Internet History Sourcebooks.” </w:t>
      </w:r>
      <w:r w:rsidRPr="008D7B23">
        <w:rPr>
          <w:rFonts w:ascii="Times New Roman" w:hAnsi="Times New Roman" w:cs="Times New Roman"/>
          <w:i/>
          <w:iCs/>
          <w:noProof w:val="0"/>
          <w:sz w:val="20"/>
          <w:szCs w:val="20"/>
        </w:rPr>
        <w:t>Internet History Sourcebooks</w:t>
      </w:r>
      <w:r w:rsidRPr="008D7B23">
        <w:rPr>
          <w:rFonts w:ascii="Times New Roman" w:hAnsi="Times New Roman" w:cs="Times New Roman"/>
          <w:i/>
          <w:noProof w:val="0"/>
          <w:sz w:val="20"/>
          <w:szCs w:val="20"/>
        </w:rPr>
        <w:t>. Web. 03 Dec. 2014.</w:t>
      </w:r>
    </w:p>
    <w:p w14:paraId="10750C7D" w14:textId="77777777" w:rsidR="002B2289" w:rsidRPr="00CE3063" w:rsidRDefault="002B2289" w:rsidP="002B2289">
      <w:pPr>
        <w:rPr>
          <w:rFonts w:ascii="Times New Roman" w:hAnsi="Times New Roman" w:cs="Times New Roman"/>
          <w:noProof w:val="0"/>
          <w:sz w:val="22"/>
          <w:szCs w:val="22"/>
        </w:rPr>
      </w:pPr>
    </w:p>
    <w:p w14:paraId="756CC497" w14:textId="77777777" w:rsidR="002B2289" w:rsidRPr="00B778BA" w:rsidRDefault="002B2289" w:rsidP="002B2289">
      <w:pPr>
        <w:rPr>
          <w:rFonts w:ascii="Times New Roman" w:hAnsi="Times New Roman" w:cs="Times New Roman"/>
          <w:noProof w:val="0"/>
          <w:sz w:val="22"/>
          <w:szCs w:val="22"/>
        </w:rPr>
      </w:pPr>
    </w:p>
    <w:p w14:paraId="7A730893" w14:textId="58C32E3B" w:rsidR="00A86CF3" w:rsidRPr="002B2289" w:rsidRDefault="00A86CF3" w:rsidP="002B2289"/>
    <w:sectPr w:rsidR="00A86CF3" w:rsidRPr="002B2289" w:rsidSect="00BA550F">
      <w:headerReference w:type="first" r:id="rId9"/>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61300" w14:textId="77777777" w:rsidR="00833959" w:rsidRDefault="00833959" w:rsidP="00DA16E8">
      <w:r>
        <w:separator/>
      </w:r>
    </w:p>
  </w:endnote>
  <w:endnote w:type="continuationSeparator" w:id="0">
    <w:p w14:paraId="0B5538B6" w14:textId="77777777" w:rsidR="00833959" w:rsidRDefault="00833959"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7D81" w14:textId="77777777" w:rsidR="00833959" w:rsidRDefault="00833959" w:rsidP="00DA16E8">
      <w:r>
        <w:separator/>
      </w:r>
    </w:p>
  </w:footnote>
  <w:footnote w:type="continuationSeparator" w:id="0">
    <w:p w14:paraId="64E97CAD" w14:textId="77777777" w:rsidR="00833959" w:rsidRDefault="00833959"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0783" w14:textId="1A847443" w:rsidR="008D7B23" w:rsidRPr="008D7B23" w:rsidRDefault="008D7B23" w:rsidP="00474F4D">
    <w:pPr>
      <w:spacing w:line="240" w:lineRule="atLeast"/>
      <w:rPr>
        <w:rFonts w:ascii="Times New Roman" w:hAnsi="Times New Roman"/>
        <w:noProof w:val="0"/>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D335" w14:textId="77777777" w:rsidR="004B1DA8" w:rsidRPr="00457302" w:rsidRDefault="004B1DA8" w:rsidP="004B1DA8">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11EF6535" w14:textId="77777777" w:rsidR="004B1DA8" w:rsidRPr="00457302" w:rsidRDefault="004B1DA8" w:rsidP="004B1DA8">
    <w:pPr>
      <w:pStyle w:val="NoSpacing"/>
      <w:jc w:val="center"/>
      <w:rPr>
        <w:rFonts w:ascii="Times New Roman" w:hAnsi="Times New Roman" w:cs="Times New Roman"/>
        <w:sz w:val="8"/>
        <w:szCs w:val="8"/>
      </w:rPr>
    </w:pPr>
  </w:p>
  <w:p w14:paraId="280A6AA3" w14:textId="77777777" w:rsidR="004B1DA8" w:rsidRPr="00457302" w:rsidRDefault="004B1DA8" w:rsidP="004B1DA8">
    <w:pPr>
      <w:jc w:val="center"/>
      <w:rPr>
        <w:rFonts w:ascii="Times New Roman" w:hAnsi="Times New Roman" w:cs="Times New Roman"/>
      </w:rPr>
    </w:pPr>
    <w:r w:rsidRPr="00457302">
      <w:rPr>
        <w:rFonts w:ascii="Times New Roman" w:hAnsi="Times New Roman" w:cs="Times New Roman"/>
      </w:rPr>
      <w:t>Unit 2 – Reformations</w:t>
    </w:r>
  </w:p>
  <w:p w14:paraId="32A9B486" w14:textId="77777777" w:rsidR="004B1DA8" w:rsidRPr="00457302" w:rsidRDefault="004B1DA8" w:rsidP="004B1DA8">
    <w:pPr>
      <w:pStyle w:val="NoSpacing"/>
      <w:jc w:val="center"/>
      <w:rPr>
        <w:rFonts w:ascii="Times New Roman" w:hAnsi="Times New Roman" w:cs="Times New Roman"/>
        <w:sz w:val="8"/>
        <w:szCs w:val="8"/>
      </w:rPr>
    </w:pPr>
  </w:p>
  <w:p w14:paraId="337F5332" w14:textId="77777777" w:rsidR="004B1DA8" w:rsidRPr="00DA16E8" w:rsidRDefault="004B1DA8" w:rsidP="004B1DA8">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p w14:paraId="2A9BAAAB" w14:textId="77777777" w:rsidR="004B1DA8" w:rsidRDefault="004B1D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94"/>
    <w:rsid w:val="000039D5"/>
    <w:rsid w:val="00016426"/>
    <w:rsid w:val="00045732"/>
    <w:rsid w:val="000606A5"/>
    <w:rsid w:val="00063F15"/>
    <w:rsid w:val="000C06D7"/>
    <w:rsid w:val="000C77B6"/>
    <w:rsid w:val="000D235A"/>
    <w:rsid w:val="000E4D5C"/>
    <w:rsid w:val="001341C1"/>
    <w:rsid w:val="0015799D"/>
    <w:rsid w:val="00162B37"/>
    <w:rsid w:val="00163AC8"/>
    <w:rsid w:val="0018546E"/>
    <w:rsid w:val="001908E2"/>
    <w:rsid w:val="001A64AE"/>
    <w:rsid w:val="001B1CD9"/>
    <w:rsid w:val="001D5F97"/>
    <w:rsid w:val="001E4590"/>
    <w:rsid w:val="002264B6"/>
    <w:rsid w:val="002714CA"/>
    <w:rsid w:val="00283CCF"/>
    <w:rsid w:val="002B2289"/>
    <w:rsid w:val="002C5F94"/>
    <w:rsid w:val="002E2226"/>
    <w:rsid w:val="0032457F"/>
    <w:rsid w:val="003B4EBB"/>
    <w:rsid w:val="004054F0"/>
    <w:rsid w:val="004272BA"/>
    <w:rsid w:val="00445621"/>
    <w:rsid w:val="00474F4D"/>
    <w:rsid w:val="004A1813"/>
    <w:rsid w:val="004B0F22"/>
    <w:rsid w:val="004B1DA8"/>
    <w:rsid w:val="004C5B68"/>
    <w:rsid w:val="004D1141"/>
    <w:rsid w:val="004E0AE2"/>
    <w:rsid w:val="005060EA"/>
    <w:rsid w:val="005538EA"/>
    <w:rsid w:val="00566CF5"/>
    <w:rsid w:val="005724E2"/>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2648D"/>
    <w:rsid w:val="008313E5"/>
    <w:rsid w:val="00833959"/>
    <w:rsid w:val="00870360"/>
    <w:rsid w:val="008D7B23"/>
    <w:rsid w:val="008F032D"/>
    <w:rsid w:val="00933788"/>
    <w:rsid w:val="00945923"/>
    <w:rsid w:val="0094647A"/>
    <w:rsid w:val="0096053F"/>
    <w:rsid w:val="009720CA"/>
    <w:rsid w:val="00997A78"/>
    <w:rsid w:val="009B0480"/>
    <w:rsid w:val="009B15AD"/>
    <w:rsid w:val="009B6F72"/>
    <w:rsid w:val="009B71FA"/>
    <w:rsid w:val="009C1518"/>
    <w:rsid w:val="009D0FD2"/>
    <w:rsid w:val="009E0626"/>
    <w:rsid w:val="009F19A9"/>
    <w:rsid w:val="009F1FF9"/>
    <w:rsid w:val="009F2F1A"/>
    <w:rsid w:val="00A455EB"/>
    <w:rsid w:val="00A76DD4"/>
    <w:rsid w:val="00A86CF3"/>
    <w:rsid w:val="00A92F99"/>
    <w:rsid w:val="00AB76BC"/>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5205C"/>
    <w:rsid w:val="00D64390"/>
    <w:rsid w:val="00DA1221"/>
    <w:rsid w:val="00DA16E8"/>
    <w:rsid w:val="00DC0B4D"/>
    <w:rsid w:val="00DC6719"/>
    <w:rsid w:val="00DD6C30"/>
    <w:rsid w:val="00DD772D"/>
    <w:rsid w:val="00E03F76"/>
    <w:rsid w:val="00E23866"/>
    <w:rsid w:val="00E324C3"/>
    <w:rsid w:val="00E37CE5"/>
    <w:rsid w:val="00E61AA5"/>
    <w:rsid w:val="00E75320"/>
    <w:rsid w:val="00E853E6"/>
    <w:rsid w:val="00E92530"/>
    <w:rsid w:val="00E978DE"/>
    <w:rsid w:val="00EC5583"/>
    <w:rsid w:val="00ED43EF"/>
    <w:rsid w:val="00F00D51"/>
    <w:rsid w:val="00F10139"/>
    <w:rsid w:val="00F226BE"/>
    <w:rsid w:val="00F25B4E"/>
    <w:rsid w:val="00F30294"/>
    <w:rsid w:val="00F37464"/>
    <w:rsid w:val="00F46210"/>
    <w:rsid w:val="00F5100D"/>
    <w:rsid w:val="00F72597"/>
    <w:rsid w:val="00F7755A"/>
    <w:rsid w:val="00F96BF7"/>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176263963">
      <w:bodyDiv w:val="1"/>
      <w:marLeft w:val="0"/>
      <w:marRight w:val="0"/>
      <w:marTop w:val="0"/>
      <w:marBottom w:val="0"/>
      <w:divBdr>
        <w:top w:val="none" w:sz="0" w:space="0" w:color="auto"/>
        <w:left w:val="none" w:sz="0" w:space="0" w:color="auto"/>
        <w:bottom w:val="none" w:sz="0" w:space="0" w:color="auto"/>
        <w:right w:val="none" w:sz="0" w:space="0" w:color="auto"/>
      </w:divBdr>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452</Words>
  <Characters>2578</Characters>
  <Application>Microsoft Macintosh Word</Application>
  <DocSecurity>0</DocSecurity>
  <Lines>21</Lines>
  <Paragraphs>6</Paragraphs>
  <ScaleCrop>false</ScaleCrop>
  <Company>Brunswick School Department</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13</cp:revision>
  <cp:lastPrinted>2015-11-12T14:05:00Z</cp:lastPrinted>
  <dcterms:created xsi:type="dcterms:W3CDTF">2015-11-12T12:12:00Z</dcterms:created>
  <dcterms:modified xsi:type="dcterms:W3CDTF">2017-10-06T17:13:00Z</dcterms:modified>
</cp:coreProperties>
</file>