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4A2CF9" w14:textId="77777777" w:rsidR="00964F52" w:rsidRPr="001D7F47" w:rsidRDefault="00964F52" w:rsidP="006E4B45">
      <w:pPr>
        <w:rPr>
          <w:rFonts w:ascii="Times New Roman" w:hAnsi="Times New Roman" w:cs="Times New Roman"/>
          <w:sz w:val="8"/>
          <w:szCs w:val="8"/>
        </w:rPr>
      </w:pPr>
    </w:p>
    <w:p w14:paraId="3B5C8E82" w14:textId="578E4CDA" w:rsidR="00964F52" w:rsidRPr="00964F52" w:rsidRDefault="00964F52" w:rsidP="006E4B45">
      <w:pPr>
        <w:rPr>
          <w:rFonts w:ascii="Times New Roman" w:hAnsi="Times New Roman" w:cs="Times New Roman"/>
          <w:sz w:val="22"/>
          <w:szCs w:val="22"/>
        </w:rPr>
      </w:pPr>
      <w:r w:rsidRPr="00964F52">
        <w:rPr>
          <w:rFonts w:ascii="Times New Roman" w:hAnsi="Times New Roman" w:cs="Times New Roman"/>
          <w:sz w:val="22"/>
          <w:szCs w:val="22"/>
        </w:rPr>
        <w:t xml:space="preserve">Go to: </w:t>
      </w:r>
      <w:hyperlink r:id="rId8" w:history="1">
        <w:r w:rsidR="002D4F59" w:rsidRPr="0092557D">
          <w:rPr>
            <w:rStyle w:val="Hyperlink"/>
            <w:rFonts w:ascii="Times New Roman" w:hAnsi="Times New Roman" w:cs="Times New Roman"/>
            <w:sz w:val="22"/>
            <w:szCs w:val="22"/>
          </w:rPr>
          <w:t>http://www.cnpp.usda.gov/tools/CRC_Calculator/default.aspx</w:t>
        </w:r>
      </w:hyperlink>
      <w:r w:rsidR="002D4F59">
        <w:rPr>
          <w:rFonts w:ascii="Times New Roman" w:hAnsi="Times New Roman" w:cs="Times New Roman"/>
          <w:sz w:val="22"/>
          <w:szCs w:val="22"/>
        </w:rPr>
        <w:t>.</w:t>
      </w:r>
    </w:p>
    <w:p w14:paraId="68AFBE7B" w14:textId="77777777" w:rsidR="00964F52" w:rsidRPr="00964F52" w:rsidRDefault="00964F52" w:rsidP="006E4B45">
      <w:pPr>
        <w:rPr>
          <w:rFonts w:ascii="Times New Roman" w:hAnsi="Times New Roman" w:cs="Times New Roman"/>
          <w:sz w:val="22"/>
          <w:szCs w:val="22"/>
        </w:rPr>
      </w:pPr>
    </w:p>
    <w:p w14:paraId="0934AE94" w14:textId="5C529F92" w:rsidR="00964F52" w:rsidRPr="00964F52" w:rsidRDefault="00964F52" w:rsidP="006E4B45">
      <w:pPr>
        <w:rPr>
          <w:rFonts w:ascii="Times New Roman" w:hAnsi="Times New Roman" w:cs="Times New Roman"/>
          <w:sz w:val="22"/>
          <w:szCs w:val="22"/>
        </w:rPr>
      </w:pPr>
      <w:r w:rsidRPr="00964F52">
        <w:rPr>
          <w:rFonts w:ascii="Times New Roman" w:hAnsi="Times New Roman" w:cs="Times New Roman"/>
          <w:sz w:val="22"/>
          <w:szCs w:val="22"/>
        </w:rPr>
        <w:t>Input the necessary data and then click “Calculate.”</w:t>
      </w:r>
    </w:p>
    <w:p w14:paraId="01D613D7" w14:textId="77777777" w:rsidR="00964F52" w:rsidRPr="00964F52" w:rsidRDefault="00964F52" w:rsidP="006E4B45">
      <w:pPr>
        <w:rPr>
          <w:rFonts w:ascii="Times New Roman" w:hAnsi="Times New Roman" w:cs="Times New Roman"/>
          <w:sz w:val="22"/>
          <w:szCs w:val="22"/>
        </w:rPr>
      </w:pPr>
    </w:p>
    <w:p w14:paraId="5D331397" w14:textId="4E698BBE" w:rsidR="00964F52" w:rsidRPr="00964F52" w:rsidRDefault="00964F52" w:rsidP="006E4B45">
      <w:pPr>
        <w:rPr>
          <w:rFonts w:ascii="Times New Roman" w:hAnsi="Times New Roman" w:cs="Times New Roman"/>
          <w:sz w:val="22"/>
          <w:szCs w:val="22"/>
        </w:rPr>
      </w:pPr>
      <w:r w:rsidRPr="00964F52">
        <w:rPr>
          <w:rFonts w:ascii="Times New Roman" w:hAnsi="Times New Roman" w:cs="Times New Roman"/>
          <w:sz w:val="22"/>
          <w:szCs w:val="22"/>
        </w:rPr>
        <w:t>The categories used to calculate these expenses are as follows:</w:t>
      </w:r>
    </w:p>
    <w:p w14:paraId="0B837D46" w14:textId="77777777" w:rsidR="00964F52" w:rsidRPr="00964F52" w:rsidRDefault="00964F52" w:rsidP="006E4B45">
      <w:pPr>
        <w:rPr>
          <w:rFonts w:ascii="Times New Roman" w:hAnsi="Times New Roman" w:cs="Times New Roman"/>
          <w:sz w:val="22"/>
          <w:szCs w:val="22"/>
        </w:rPr>
      </w:pPr>
    </w:p>
    <w:p w14:paraId="7A38CF3A" w14:textId="77777777" w:rsidR="00964F52" w:rsidRPr="00964F52" w:rsidRDefault="00964F52" w:rsidP="00964F52">
      <w:pPr>
        <w:rPr>
          <w:rFonts w:ascii="Times New Roman" w:hAnsi="Times New Roman" w:cs="Times New Roman"/>
          <w:sz w:val="22"/>
          <w:szCs w:val="22"/>
        </w:rPr>
      </w:pPr>
      <w:r w:rsidRPr="00964F52">
        <w:rPr>
          <w:rFonts w:ascii="Times New Roman" w:hAnsi="Times New Roman" w:cs="Times New Roman"/>
          <w:b/>
          <w:bCs/>
          <w:sz w:val="22"/>
          <w:szCs w:val="22"/>
        </w:rPr>
        <w:t>Housing expenses </w:t>
      </w:r>
      <w:r w:rsidRPr="00964F52">
        <w:rPr>
          <w:rFonts w:ascii="Times New Roman" w:hAnsi="Times New Roman" w:cs="Times New Roman"/>
          <w:sz w:val="22"/>
          <w:szCs w:val="22"/>
        </w:rPr>
        <w:t>consist of shelter (mortgage payments, property taxes, or rent; maintenance and repairs; and insurance), utilities (gas, electricity, fuel, cell/telephone, and water), and house furnishings and equipment (furniture, floor coverings, major appliances, and small appliances).</w:t>
      </w:r>
    </w:p>
    <w:p w14:paraId="7072CB78" w14:textId="77777777" w:rsidR="00964F52" w:rsidRPr="00964F52" w:rsidRDefault="00964F52" w:rsidP="00964F52">
      <w:pPr>
        <w:rPr>
          <w:rFonts w:ascii="Times New Roman" w:hAnsi="Times New Roman" w:cs="Times New Roman"/>
          <w:b/>
          <w:bCs/>
          <w:sz w:val="22"/>
          <w:szCs w:val="22"/>
        </w:rPr>
      </w:pPr>
    </w:p>
    <w:p w14:paraId="7EF4ADE8" w14:textId="77777777" w:rsidR="00964F52" w:rsidRPr="00964F52" w:rsidRDefault="00964F52" w:rsidP="00964F52">
      <w:pPr>
        <w:rPr>
          <w:rFonts w:ascii="Times New Roman" w:hAnsi="Times New Roman" w:cs="Times New Roman"/>
          <w:sz w:val="22"/>
          <w:szCs w:val="22"/>
        </w:rPr>
      </w:pPr>
      <w:r w:rsidRPr="00964F52">
        <w:rPr>
          <w:rFonts w:ascii="Times New Roman" w:hAnsi="Times New Roman" w:cs="Times New Roman"/>
          <w:b/>
          <w:bCs/>
          <w:sz w:val="22"/>
          <w:szCs w:val="22"/>
        </w:rPr>
        <w:t>Food expenses </w:t>
      </w:r>
      <w:r w:rsidRPr="00964F52">
        <w:rPr>
          <w:rFonts w:ascii="Times New Roman" w:hAnsi="Times New Roman" w:cs="Times New Roman"/>
          <w:sz w:val="22"/>
          <w:szCs w:val="22"/>
        </w:rPr>
        <w:t>consist of food and nonalcoholic beverages purchased at grocery, convenience, and specialty stores; dining at restaurants; and household expenditures on school meals.</w:t>
      </w:r>
    </w:p>
    <w:p w14:paraId="0BC08C1B" w14:textId="77777777" w:rsidR="00964F52" w:rsidRPr="00964F52" w:rsidRDefault="00964F52" w:rsidP="00964F52">
      <w:pPr>
        <w:rPr>
          <w:rFonts w:ascii="Times New Roman" w:hAnsi="Times New Roman" w:cs="Times New Roman"/>
          <w:b/>
          <w:bCs/>
          <w:sz w:val="22"/>
          <w:szCs w:val="22"/>
        </w:rPr>
      </w:pPr>
    </w:p>
    <w:p w14:paraId="74CB8DCB" w14:textId="77777777" w:rsidR="00964F52" w:rsidRPr="00964F52" w:rsidRDefault="00964F52" w:rsidP="00964F52">
      <w:pPr>
        <w:rPr>
          <w:rFonts w:ascii="Times New Roman" w:hAnsi="Times New Roman" w:cs="Times New Roman"/>
          <w:sz w:val="22"/>
          <w:szCs w:val="22"/>
        </w:rPr>
      </w:pPr>
      <w:r w:rsidRPr="00964F52">
        <w:rPr>
          <w:rFonts w:ascii="Times New Roman" w:hAnsi="Times New Roman" w:cs="Times New Roman"/>
          <w:b/>
          <w:bCs/>
          <w:sz w:val="22"/>
          <w:szCs w:val="22"/>
        </w:rPr>
        <w:t>Transportation expenses </w:t>
      </w:r>
      <w:r w:rsidRPr="00964F52">
        <w:rPr>
          <w:rFonts w:ascii="Times New Roman" w:hAnsi="Times New Roman" w:cs="Times New Roman"/>
          <w:sz w:val="22"/>
          <w:szCs w:val="22"/>
        </w:rPr>
        <w:t>consist of the monthly payments on vehicle loans, down payments, gasoline and motor oil, maintenance and repairs, insurance, and public transportation (including airline fares).</w:t>
      </w:r>
    </w:p>
    <w:p w14:paraId="400BA878" w14:textId="77777777" w:rsidR="00964F52" w:rsidRPr="00964F52" w:rsidRDefault="00964F52" w:rsidP="00964F52">
      <w:pPr>
        <w:rPr>
          <w:rFonts w:ascii="Times New Roman" w:hAnsi="Times New Roman" w:cs="Times New Roman"/>
          <w:b/>
          <w:bCs/>
          <w:sz w:val="22"/>
          <w:szCs w:val="22"/>
        </w:rPr>
      </w:pPr>
    </w:p>
    <w:p w14:paraId="1A4AEA06" w14:textId="77777777" w:rsidR="00964F52" w:rsidRPr="00964F52" w:rsidRDefault="00964F52" w:rsidP="00964F52">
      <w:pPr>
        <w:rPr>
          <w:rFonts w:ascii="Times New Roman" w:hAnsi="Times New Roman" w:cs="Times New Roman"/>
          <w:sz w:val="22"/>
          <w:szCs w:val="22"/>
        </w:rPr>
      </w:pPr>
      <w:r w:rsidRPr="00964F52">
        <w:rPr>
          <w:rFonts w:ascii="Times New Roman" w:hAnsi="Times New Roman" w:cs="Times New Roman"/>
          <w:b/>
          <w:bCs/>
          <w:sz w:val="22"/>
          <w:szCs w:val="22"/>
        </w:rPr>
        <w:t>Clothing expenses </w:t>
      </w:r>
      <w:r w:rsidRPr="00964F52">
        <w:rPr>
          <w:rFonts w:ascii="Times New Roman" w:hAnsi="Times New Roman" w:cs="Times New Roman"/>
          <w:sz w:val="22"/>
          <w:szCs w:val="22"/>
        </w:rPr>
        <w:t>consist of children's apparel such as diapers, shirts, pants, dresses, and suits; footwear; and clothing services such as dry cleaning, alterations, and repair.</w:t>
      </w:r>
    </w:p>
    <w:p w14:paraId="4700A745" w14:textId="77777777" w:rsidR="00964F52" w:rsidRPr="00964F52" w:rsidRDefault="00964F52" w:rsidP="00964F52">
      <w:pPr>
        <w:rPr>
          <w:rFonts w:ascii="Times New Roman" w:hAnsi="Times New Roman" w:cs="Times New Roman"/>
          <w:b/>
          <w:bCs/>
          <w:sz w:val="22"/>
          <w:szCs w:val="22"/>
        </w:rPr>
      </w:pPr>
    </w:p>
    <w:p w14:paraId="7F1DD9A7" w14:textId="77777777" w:rsidR="00964F52" w:rsidRPr="00964F52" w:rsidRDefault="00964F52" w:rsidP="00964F52">
      <w:pPr>
        <w:rPr>
          <w:rFonts w:ascii="Times New Roman" w:hAnsi="Times New Roman" w:cs="Times New Roman"/>
          <w:sz w:val="22"/>
          <w:szCs w:val="22"/>
        </w:rPr>
      </w:pPr>
      <w:r w:rsidRPr="00964F52">
        <w:rPr>
          <w:rFonts w:ascii="Times New Roman" w:hAnsi="Times New Roman" w:cs="Times New Roman"/>
          <w:b/>
          <w:bCs/>
          <w:sz w:val="22"/>
          <w:szCs w:val="22"/>
        </w:rPr>
        <w:t>Health care expenses </w:t>
      </w:r>
      <w:r w:rsidRPr="00964F52">
        <w:rPr>
          <w:rFonts w:ascii="Times New Roman" w:hAnsi="Times New Roman" w:cs="Times New Roman"/>
          <w:sz w:val="22"/>
          <w:szCs w:val="22"/>
        </w:rPr>
        <w:t>consist of medical and dental services not covered by insurance, prescription drugs and medical supplies not covered by insurance, and health insurance premiums not paid by an employer or other organization. Medical services include those related to physical and mental health.</w:t>
      </w:r>
    </w:p>
    <w:p w14:paraId="3733E8D5" w14:textId="77777777" w:rsidR="00964F52" w:rsidRPr="00964F52" w:rsidRDefault="00964F52" w:rsidP="00964F52">
      <w:pPr>
        <w:rPr>
          <w:rFonts w:ascii="Times New Roman" w:hAnsi="Times New Roman" w:cs="Times New Roman"/>
          <w:b/>
          <w:bCs/>
          <w:sz w:val="22"/>
          <w:szCs w:val="22"/>
        </w:rPr>
      </w:pPr>
    </w:p>
    <w:p w14:paraId="5D78154F" w14:textId="77777777" w:rsidR="00964F52" w:rsidRPr="00964F52" w:rsidRDefault="00964F52" w:rsidP="00964F52">
      <w:pPr>
        <w:rPr>
          <w:rFonts w:ascii="Times New Roman" w:hAnsi="Times New Roman" w:cs="Times New Roman"/>
          <w:sz w:val="22"/>
          <w:szCs w:val="22"/>
        </w:rPr>
      </w:pPr>
      <w:proofErr w:type="gramStart"/>
      <w:r w:rsidRPr="00964F52">
        <w:rPr>
          <w:rFonts w:ascii="Times New Roman" w:hAnsi="Times New Roman" w:cs="Times New Roman"/>
          <w:b/>
          <w:bCs/>
          <w:sz w:val="22"/>
          <w:szCs w:val="22"/>
        </w:rPr>
        <w:t>Child care</w:t>
      </w:r>
      <w:proofErr w:type="gramEnd"/>
      <w:r w:rsidRPr="00964F52">
        <w:rPr>
          <w:rFonts w:ascii="Times New Roman" w:hAnsi="Times New Roman" w:cs="Times New Roman"/>
          <w:b/>
          <w:bCs/>
          <w:sz w:val="22"/>
          <w:szCs w:val="22"/>
        </w:rPr>
        <w:t xml:space="preserve"> and education expenses </w:t>
      </w:r>
      <w:r w:rsidRPr="00964F52">
        <w:rPr>
          <w:rFonts w:ascii="Times New Roman" w:hAnsi="Times New Roman" w:cs="Times New Roman"/>
          <w:sz w:val="22"/>
          <w:szCs w:val="22"/>
        </w:rPr>
        <w:t xml:space="preserve">consist of day care tuition and supplies; baby-sitting; and elementary and high school tuition, books, fees, and supplies. Books, fees, and supplies may be for private or public schools. The average </w:t>
      </w:r>
      <w:proofErr w:type="gramStart"/>
      <w:r w:rsidRPr="00964F52">
        <w:rPr>
          <w:rFonts w:ascii="Times New Roman" w:hAnsi="Times New Roman" w:cs="Times New Roman"/>
          <w:sz w:val="22"/>
          <w:szCs w:val="22"/>
        </w:rPr>
        <w:t>child care</w:t>
      </w:r>
      <w:proofErr w:type="gramEnd"/>
      <w:r w:rsidRPr="00964F52">
        <w:rPr>
          <w:rFonts w:ascii="Times New Roman" w:hAnsi="Times New Roman" w:cs="Times New Roman"/>
          <w:sz w:val="22"/>
          <w:szCs w:val="22"/>
        </w:rPr>
        <w:t xml:space="preserve"> and education expenses used in the Calculator are based on families who have these expenses. If you do not have these expenses, expenditures on a child should be adjusted to account for this.</w:t>
      </w:r>
    </w:p>
    <w:p w14:paraId="62D6610C" w14:textId="77777777" w:rsidR="00964F52" w:rsidRPr="00964F52" w:rsidRDefault="00964F52" w:rsidP="00964F52">
      <w:pPr>
        <w:rPr>
          <w:rFonts w:ascii="Times New Roman" w:hAnsi="Times New Roman" w:cs="Times New Roman"/>
          <w:b/>
          <w:bCs/>
          <w:sz w:val="22"/>
          <w:szCs w:val="22"/>
        </w:rPr>
      </w:pPr>
    </w:p>
    <w:p w14:paraId="5555F209" w14:textId="77777777" w:rsidR="00964F52" w:rsidRDefault="00964F52" w:rsidP="00964F52">
      <w:pPr>
        <w:rPr>
          <w:rFonts w:ascii="Times New Roman" w:hAnsi="Times New Roman" w:cs="Times New Roman"/>
          <w:sz w:val="22"/>
          <w:szCs w:val="22"/>
        </w:rPr>
      </w:pPr>
      <w:r w:rsidRPr="00964F52">
        <w:rPr>
          <w:rFonts w:ascii="Times New Roman" w:hAnsi="Times New Roman" w:cs="Times New Roman"/>
          <w:b/>
          <w:bCs/>
          <w:sz w:val="22"/>
          <w:szCs w:val="22"/>
        </w:rPr>
        <w:t>Miscellaneous expenses </w:t>
      </w:r>
      <w:r w:rsidRPr="00964F52">
        <w:rPr>
          <w:rFonts w:ascii="Times New Roman" w:hAnsi="Times New Roman" w:cs="Times New Roman"/>
          <w:sz w:val="22"/>
          <w:szCs w:val="22"/>
        </w:rPr>
        <w:t>consist of personal care items (haircuts, toothbrushes, etc.), entertainment (portable media players, sports equipment, televisions, computers, etc.), and reading materials (</w:t>
      </w:r>
      <w:proofErr w:type="spellStart"/>
      <w:r w:rsidRPr="00964F52">
        <w:rPr>
          <w:rFonts w:ascii="Times New Roman" w:hAnsi="Times New Roman" w:cs="Times New Roman"/>
          <w:sz w:val="22"/>
          <w:szCs w:val="22"/>
        </w:rPr>
        <w:t>nonschool</w:t>
      </w:r>
      <w:proofErr w:type="spellEnd"/>
      <w:r w:rsidRPr="00964F52">
        <w:rPr>
          <w:rFonts w:ascii="Times New Roman" w:hAnsi="Times New Roman" w:cs="Times New Roman"/>
          <w:sz w:val="22"/>
          <w:szCs w:val="22"/>
        </w:rPr>
        <w:t xml:space="preserve"> books, magazines, etc.).</w:t>
      </w:r>
    </w:p>
    <w:p w14:paraId="4F7A7EB2" w14:textId="77777777" w:rsidR="00964F52" w:rsidRDefault="00964F52" w:rsidP="00964F52">
      <w:pPr>
        <w:rPr>
          <w:rFonts w:ascii="Times New Roman" w:hAnsi="Times New Roman" w:cs="Times New Roman"/>
          <w:sz w:val="22"/>
          <w:szCs w:val="22"/>
        </w:rPr>
      </w:pPr>
    </w:p>
    <w:p w14:paraId="2DB84C5E" w14:textId="754A60C9" w:rsidR="00964F52" w:rsidRPr="00964F52" w:rsidRDefault="00964F52" w:rsidP="00964F52">
      <w:pPr>
        <w:rPr>
          <w:rFonts w:ascii="Times New Roman" w:hAnsi="Times New Roman" w:cs="Times New Roman"/>
          <w:sz w:val="22"/>
          <w:szCs w:val="22"/>
        </w:rPr>
      </w:pPr>
      <w:r>
        <w:rPr>
          <w:rFonts w:ascii="Times New Roman" w:hAnsi="Times New Roman" w:cs="Times New Roman"/>
          <w:sz w:val="22"/>
          <w:szCs w:val="22"/>
        </w:rPr>
        <w:t>W</w:t>
      </w:r>
      <w:r w:rsidRPr="00964F52">
        <w:rPr>
          <w:rFonts w:ascii="Times New Roman" w:hAnsi="Times New Roman" w:cs="Times New Roman"/>
          <w:sz w:val="22"/>
          <w:szCs w:val="22"/>
        </w:rPr>
        <w:t>rite the figures</w:t>
      </w:r>
      <w:r>
        <w:rPr>
          <w:rFonts w:ascii="Times New Roman" w:hAnsi="Times New Roman" w:cs="Times New Roman"/>
          <w:sz w:val="22"/>
          <w:szCs w:val="22"/>
        </w:rPr>
        <w:t xml:space="preserve"> from your family’s calculation</w:t>
      </w:r>
      <w:r w:rsidRPr="00964F52">
        <w:rPr>
          <w:rFonts w:ascii="Times New Roman" w:hAnsi="Times New Roman" w:cs="Times New Roman"/>
          <w:sz w:val="22"/>
          <w:szCs w:val="22"/>
        </w:rPr>
        <w:t xml:space="preserve"> in </w:t>
      </w:r>
      <w:r>
        <w:rPr>
          <w:rFonts w:ascii="Times New Roman" w:hAnsi="Times New Roman" w:cs="Times New Roman"/>
          <w:sz w:val="22"/>
          <w:szCs w:val="22"/>
        </w:rPr>
        <w:t xml:space="preserve">the correct spaces </w:t>
      </w:r>
      <w:r w:rsidRPr="00964F52">
        <w:rPr>
          <w:rFonts w:ascii="Times New Roman" w:hAnsi="Times New Roman" w:cs="Times New Roman"/>
          <w:sz w:val="22"/>
          <w:szCs w:val="22"/>
        </w:rPr>
        <w:t>below:</w:t>
      </w:r>
    </w:p>
    <w:p w14:paraId="226E3D77" w14:textId="77777777" w:rsidR="00964F52" w:rsidRPr="00964F52" w:rsidRDefault="00964F52" w:rsidP="006E4B45">
      <w:pPr>
        <w:rPr>
          <w:rFonts w:ascii="Times New Roman" w:hAnsi="Times New Roman" w:cs="Times New Roman"/>
          <w:sz w:val="22"/>
          <w:szCs w:val="22"/>
        </w:rPr>
      </w:pPr>
    </w:p>
    <w:tbl>
      <w:tblPr>
        <w:tblW w:w="5000" w:type="pct"/>
        <w:tblCellSpacing w:w="0" w:type="dxa"/>
        <w:tblBorders>
          <w:top w:val="outset" w:sz="6" w:space="0" w:color="838594"/>
          <w:left w:val="outset" w:sz="6" w:space="0" w:color="838594"/>
          <w:bottom w:val="outset" w:sz="6" w:space="0" w:color="838594"/>
          <w:right w:val="outset" w:sz="6" w:space="0" w:color="838594"/>
        </w:tblBorders>
        <w:tblCellMar>
          <w:left w:w="0" w:type="dxa"/>
          <w:right w:w="0" w:type="dxa"/>
        </w:tblCellMar>
        <w:tblLook w:val="04A0" w:firstRow="1" w:lastRow="0" w:firstColumn="1" w:lastColumn="0" w:noHBand="0" w:noVBand="1"/>
      </w:tblPr>
      <w:tblGrid>
        <w:gridCol w:w="1388"/>
        <w:gridCol w:w="813"/>
        <w:gridCol w:w="635"/>
        <w:gridCol w:w="1473"/>
        <w:gridCol w:w="850"/>
        <w:gridCol w:w="1112"/>
        <w:gridCol w:w="1694"/>
        <w:gridCol w:w="644"/>
        <w:gridCol w:w="745"/>
        <w:gridCol w:w="36"/>
      </w:tblGrid>
      <w:tr w:rsidR="00964F52" w:rsidRPr="00964F52" w14:paraId="1C9EA005" w14:textId="77777777" w:rsidTr="00964F52">
        <w:trPr>
          <w:tblCellSpacing w:w="0" w:type="dxa"/>
        </w:trPr>
        <w:tc>
          <w:tcPr>
            <w:tcW w:w="0" w:type="auto"/>
            <w:gridSpan w:val="9"/>
            <w:tcBorders>
              <w:top w:val="outset" w:sz="6" w:space="0" w:color="auto"/>
              <w:left w:val="outset" w:sz="6" w:space="0" w:color="auto"/>
              <w:bottom w:val="outset" w:sz="6" w:space="0" w:color="auto"/>
              <w:right w:val="outset" w:sz="6" w:space="0" w:color="auto"/>
            </w:tcBorders>
            <w:vAlign w:val="center"/>
            <w:hideMark/>
          </w:tcPr>
          <w:p w14:paraId="6B1739F0" w14:textId="77777777" w:rsidR="00964F52" w:rsidRPr="00964F52" w:rsidRDefault="00964F52" w:rsidP="00964F52">
            <w:pPr>
              <w:jc w:val="center"/>
              <w:rPr>
                <w:rFonts w:ascii="Times New Roman" w:hAnsi="Times New Roman" w:cs="Times New Roman"/>
                <w:b/>
                <w:bCs/>
                <w:sz w:val="22"/>
                <w:szCs w:val="22"/>
              </w:rPr>
            </w:pPr>
            <w:r w:rsidRPr="00964F52">
              <w:rPr>
                <w:rFonts w:ascii="Times New Roman" w:hAnsi="Times New Roman" w:cs="Times New Roman"/>
                <w:b/>
                <w:bCs/>
                <w:sz w:val="22"/>
                <w:szCs w:val="22"/>
              </w:rPr>
              <w:t>Overall Annual Estimated Costs</w:t>
            </w:r>
          </w:p>
          <w:p w14:paraId="7516A3B2" w14:textId="77777777" w:rsidR="00D76F06" w:rsidRPr="00964F52" w:rsidRDefault="00964F52" w:rsidP="00964F52">
            <w:pPr>
              <w:jc w:val="center"/>
              <w:rPr>
                <w:rFonts w:ascii="Times New Roman" w:hAnsi="Times New Roman" w:cs="Times New Roman"/>
                <w:b/>
                <w:bCs/>
                <w:sz w:val="22"/>
                <w:szCs w:val="22"/>
              </w:rPr>
            </w:pPr>
            <w:r w:rsidRPr="00964F52">
              <w:rPr>
                <w:rFonts w:ascii="Times New Roman" w:hAnsi="Times New Roman" w:cs="Times New Roman"/>
                <w:b/>
                <w:bCs/>
                <w:sz w:val="22"/>
                <w:szCs w:val="22"/>
              </w:rPr>
              <w:t>(Household Type = Two Parents, Income = Less Than $59,200, and Region = Northeast)</w:t>
            </w:r>
          </w:p>
        </w:tc>
        <w:tc>
          <w:tcPr>
            <w:tcW w:w="0" w:type="auto"/>
            <w:tcBorders>
              <w:top w:val="outset" w:sz="6" w:space="0" w:color="auto"/>
              <w:left w:val="outset" w:sz="6" w:space="0" w:color="auto"/>
              <w:bottom w:val="outset" w:sz="6" w:space="0" w:color="auto"/>
              <w:right w:val="outset" w:sz="6" w:space="0" w:color="auto"/>
            </w:tcBorders>
            <w:vAlign w:val="center"/>
            <w:hideMark/>
          </w:tcPr>
          <w:p w14:paraId="0092D915" w14:textId="77777777" w:rsidR="00964F52" w:rsidRPr="00964F52" w:rsidRDefault="00964F52" w:rsidP="00964F52">
            <w:pPr>
              <w:jc w:val="center"/>
              <w:rPr>
                <w:rFonts w:ascii="Times New Roman" w:hAnsi="Times New Roman" w:cs="Times New Roman"/>
                <w:b/>
                <w:bCs/>
                <w:sz w:val="22"/>
                <w:szCs w:val="22"/>
              </w:rPr>
            </w:pPr>
          </w:p>
        </w:tc>
      </w:tr>
      <w:tr w:rsidR="00964F52" w:rsidRPr="00964F52" w14:paraId="3FAD1E07" w14:textId="77777777" w:rsidTr="00964F5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838594"/>
            <w:vAlign w:val="center"/>
            <w:hideMark/>
          </w:tcPr>
          <w:p w14:paraId="0C6DABCC" w14:textId="77777777" w:rsidR="00964F52" w:rsidRPr="00964F52" w:rsidRDefault="00964F52" w:rsidP="00964F52">
            <w:pPr>
              <w:jc w:val="center"/>
              <w:rPr>
                <w:rFonts w:ascii="Times New Roman" w:hAnsi="Times New Roman" w:cs="Times New Roman"/>
                <w:b/>
                <w:bCs/>
                <w:sz w:val="22"/>
                <w:szCs w:val="22"/>
              </w:rPr>
            </w:pPr>
          </w:p>
        </w:tc>
        <w:tc>
          <w:tcPr>
            <w:tcW w:w="0" w:type="auto"/>
            <w:tcBorders>
              <w:top w:val="outset" w:sz="6" w:space="0" w:color="auto"/>
              <w:left w:val="outset" w:sz="6" w:space="0" w:color="auto"/>
              <w:bottom w:val="outset" w:sz="6" w:space="0" w:color="auto"/>
              <w:right w:val="outset" w:sz="6" w:space="0" w:color="auto"/>
            </w:tcBorders>
            <w:shd w:val="clear" w:color="auto" w:fill="838594"/>
            <w:vAlign w:val="center"/>
            <w:hideMark/>
          </w:tcPr>
          <w:p w14:paraId="66647721" w14:textId="77777777" w:rsidR="00964F52" w:rsidRPr="00964F52" w:rsidRDefault="00964F52" w:rsidP="00964F52">
            <w:pPr>
              <w:jc w:val="center"/>
              <w:rPr>
                <w:rFonts w:ascii="Times New Roman" w:hAnsi="Times New Roman" w:cs="Times New Roman"/>
                <w:b/>
                <w:bCs/>
                <w:sz w:val="22"/>
                <w:szCs w:val="22"/>
              </w:rPr>
            </w:pPr>
            <w:r w:rsidRPr="00964F52">
              <w:rPr>
                <w:rFonts w:ascii="Times New Roman" w:hAnsi="Times New Roman" w:cs="Times New Roman"/>
                <w:b/>
                <w:bCs/>
                <w:sz w:val="22"/>
                <w:szCs w:val="22"/>
              </w:rPr>
              <w:t>Housing</w:t>
            </w:r>
          </w:p>
        </w:tc>
        <w:tc>
          <w:tcPr>
            <w:tcW w:w="0" w:type="auto"/>
            <w:tcBorders>
              <w:top w:val="outset" w:sz="6" w:space="0" w:color="auto"/>
              <w:left w:val="outset" w:sz="6" w:space="0" w:color="auto"/>
              <w:bottom w:val="outset" w:sz="6" w:space="0" w:color="auto"/>
              <w:right w:val="outset" w:sz="6" w:space="0" w:color="auto"/>
            </w:tcBorders>
            <w:shd w:val="clear" w:color="auto" w:fill="838594"/>
            <w:vAlign w:val="center"/>
            <w:hideMark/>
          </w:tcPr>
          <w:p w14:paraId="373B1028" w14:textId="77777777" w:rsidR="00964F52" w:rsidRPr="00964F52" w:rsidRDefault="00964F52" w:rsidP="00964F52">
            <w:pPr>
              <w:jc w:val="center"/>
              <w:rPr>
                <w:rFonts w:ascii="Times New Roman" w:hAnsi="Times New Roman" w:cs="Times New Roman"/>
                <w:b/>
                <w:bCs/>
                <w:sz w:val="22"/>
                <w:szCs w:val="22"/>
              </w:rPr>
            </w:pPr>
            <w:r w:rsidRPr="00964F52">
              <w:rPr>
                <w:rFonts w:ascii="Times New Roman" w:hAnsi="Times New Roman" w:cs="Times New Roman"/>
                <w:b/>
                <w:bCs/>
                <w:sz w:val="22"/>
                <w:szCs w:val="22"/>
              </w:rPr>
              <w:t>Food</w:t>
            </w:r>
          </w:p>
        </w:tc>
        <w:tc>
          <w:tcPr>
            <w:tcW w:w="0" w:type="auto"/>
            <w:tcBorders>
              <w:top w:val="outset" w:sz="6" w:space="0" w:color="auto"/>
              <w:left w:val="outset" w:sz="6" w:space="0" w:color="auto"/>
              <w:bottom w:val="outset" w:sz="6" w:space="0" w:color="auto"/>
              <w:right w:val="outset" w:sz="6" w:space="0" w:color="auto"/>
            </w:tcBorders>
            <w:shd w:val="clear" w:color="auto" w:fill="838594"/>
            <w:vAlign w:val="center"/>
            <w:hideMark/>
          </w:tcPr>
          <w:p w14:paraId="6FE7A48C" w14:textId="77777777" w:rsidR="00964F52" w:rsidRPr="00964F52" w:rsidRDefault="00964F52" w:rsidP="00964F52">
            <w:pPr>
              <w:jc w:val="center"/>
              <w:rPr>
                <w:rFonts w:ascii="Times New Roman" w:hAnsi="Times New Roman" w:cs="Times New Roman"/>
                <w:b/>
                <w:bCs/>
                <w:sz w:val="22"/>
                <w:szCs w:val="22"/>
              </w:rPr>
            </w:pPr>
            <w:r w:rsidRPr="00964F52">
              <w:rPr>
                <w:rFonts w:ascii="Times New Roman" w:hAnsi="Times New Roman" w:cs="Times New Roman"/>
                <w:b/>
                <w:bCs/>
                <w:sz w:val="22"/>
                <w:szCs w:val="22"/>
              </w:rPr>
              <w:t>Transportation</w:t>
            </w:r>
          </w:p>
        </w:tc>
        <w:tc>
          <w:tcPr>
            <w:tcW w:w="0" w:type="auto"/>
            <w:tcBorders>
              <w:top w:val="outset" w:sz="6" w:space="0" w:color="auto"/>
              <w:left w:val="outset" w:sz="6" w:space="0" w:color="auto"/>
              <w:bottom w:val="outset" w:sz="6" w:space="0" w:color="auto"/>
              <w:right w:val="outset" w:sz="6" w:space="0" w:color="auto"/>
            </w:tcBorders>
            <w:shd w:val="clear" w:color="auto" w:fill="838594"/>
            <w:vAlign w:val="center"/>
            <w:hideMark/>
          </w:tcPr>
          <w:p w14:paraId="24A07CC8" w14:textId="77777777" w:rsidR="00964F52" w:rsidRPr="00964F52" w:rsidRDefault="00964F52" w:rsidP="00964F52">
            <w:pPr>
              <w:jc w:val="center"/>
              <w:rPr>
                <w:rFonts w:ascii="Times New Roman" w:hAnsi="Times New Roman" w:cs="Times New Roman"/>
                <w:b/>
                <w:bCs/>
                <w:sz w:val="22"/>
                <w:szCs w:val="22"/>
              </w:rPr>
            </w:pPr>
            <w:r w:rsidRPr="00964F52">
              <w:rPr>
                <w:rFonts w:ascii="Times New Roman" w:hAnsi="Times New Roman" w:cs="Times New Roman"/>
                <w:b/>
                <w:bCs/>
                <w:sz w:val="22"/>
                <w:szCs w:val="22"/>
              </w:rPr>
              <w:t>Clothing</w:t>
            </w:r>
          </w:p>
        </w:tc>
        <w:tc>
          <w:tcPr>
            <w:tcW w:w="0" w:type="auto"/>
            <w:tcBorders>
              <w:top w:val="outset" w:sz="6" w:space="0" w:color="auto"/>
              <w:left w:val="outset" w:sz="6" w:space="0" w:color="auto"/>
              <w:bottom w:val="outset" w:sz="6" w:space="0" w:color="auto"/>
              <w:right w:val="outset" w:sz="6" w:space="0" w:color="auto"/>
            </w:tcBorders>
            <w:shd w:val="clear" w:color="auto" w:fill="838594"/>
            <w:vAlign w:val="center"/>
            <w:hideMark/>
          </w:tcPr>
          <w:p w14:paraId="3BDFCA1E" w14:textId="77777777" w:rsidR="00964F52" w:rsidRPr="00964F52" w:rsidRDefault="00964F52" w:rsidP="00964F52">
            <w:pPr>
              <w:jc w:val="center"/>
              <w:rPr>
                <w:rFonts w:ascii="Times New Roman" w:hAnsi="Times New Roman" w:cs="Times New Roman"/>
                <w:b/>
                <w:bCs/>
                <w:sz w:val="22"/>
                <w:szCs w:val="22"/>
              </w:rPr>
            </w:pPr>
            <w:r w:rsidRPr="00964F52">
              <w:rPr>
                <w:rFonts w:ascii="Times New Roman" w:hAnsi="Times New Roman" w:cs="Times New Roman"/>
                <w:b/>
                <w:bCs/>
                <w:sz w:val="22"/>
                <w:szCs w:val="22"/>
              </w:rPr>
              <w:t>Health Care</w:t>
            </w:r>
          </w:p>
        </w:tc>
        <w:tc>
          <w:tcPr>
            <w:tcW w:w="0" w:type="auto"/>
            <w:tcBorders>
              <w:top w:val="outset" w:sz="6" w:space="0" w:color="auto"/>
              <w:left w:val="outset" w:sz="6" w:space="0" w:color="auto"/>
              <w:bottom w:val="outset" w:sz="6" w:space="0" w:color="auto"/>
              <w:right w:val="outset" w:sz="6" w:space="0" w:color="auto"/>
            </w:tcBorders>
            <w:shd w:val="clear" w:color="auto" w:fill="838594"/>
            <w:vAlign w:val="center"/>
            <w:hideMark/>
          </w:tcPr>
          <w:p w14:paraId="1359A2FD" w14:textId="77777777" w:rsidR="00964F52" w:rsidRPr="00964F52" w:rsidRDefault="00964F52" w:rsidP="00964F52">
            <w:pPr>
              <w:jc w:val="center"/>
              <w:rPr>
                <w:rFonts w:ascii="Times New Roman" w:hAnsi="Times New Roman" w:cs="Times New Roman"/>
                <w:b/>
                <w:bCs/>
                <w:sz w:val="22"/>
                <w:szCs w:val="22"/>
              </w:rPr>
            </w:pPr>
            <w:r w:rsidRPr="00964F52">
              <w:rPr>
                <w:rFonts w:ascii="Times New Roman" w:hAnsi="Times New Roman" w:cs="Times New Roman"/>
                <w:b/>
                <w:bCs/>
                <w:sz w:val="22"/>
                <w:szCs w:val="22"/>
              </w:rPr>
              <w:t>Child Care and Education</w:t>
            </w:r>
          </w:p>
        </w:tc>
        <w:tc>
          <w:tcPr>
            <w:tcW w:w="0" w:type="auto"/>
            <w:tcBorders>
              <w:top w:val="outset" w:sz="6" w:space="0" w:color="auto"/>
              <w:left w:val="outset" w:sz="6" w:space="0" w:color="auto"/>
              <w:bottom w:val="outset" w:sz="6" w:space="0" w:color="auto"/>
              <w:right w:val="outset" w:sz="6" w:space="0" w:color="auto"/>
            </w:tcBorders>
            <w:shd w:val="clear" w:color="auto" w:fill="838594"/>
            <w:vAlign w:val="center"/>
            <w:hideMark/>
          </w:tcPr>
          <w:p w14:paraId="70CE7F53" w14:textId="77777777" w:rsidR="00964F52" w:rsidRPr="00964F52" w:rsidRDefault="00964F52" w:rsidP="00964F52">
            <w:pPr>
              <w:jc w:val="center"/>
              <w:rPr>
                <w:rFonts w:ascii="Times New Roman" w:hAnsi="Times New Roman" w:cs="Times New Roman"/>
                <w:b/>
                <w:bCs/>
                <w:sz w:val="22"/>
                <w:szCs w:val="22"/>
              </w:rPr>
            </w:pPr>
            <w:r w:rsidRPr="00964F52">
              <w:rPr>
                <w:rFonts w:ascii="Times New Roman" w:hAnsi="Times New Roman" w:cs="Times New Roman"/>
                <w:b/>
                <w:bCs/>
                <w:sz w:val="22"/>
                <w:szCs w:val="22"/>
              </w:rPr>
              <w:t>Other</w:t>
            </w:r>
          </w:p>
        </w:tc>
        <w:tc>
          <w:tcPr>
            <w:tcW w:w="0" w:type="auto"/>
            <w:tcBorders>
              <w:top w:val="outset" w:sz="6" w:space="0" w:color="auto"/>
              <w:left w:val="outset" w:sz="6" w:space="0" w:color="auto"/>
              <w:bottom w:val="outset" w:sz="6" w:space="0" w:color="auto"/>
              <w:right w:val="outset" w:sz="6" w:space="0" w:color="auto"/>
            </w:tcBorders>
            <w:shd w:val="clear" w:color="auto" w:fill="838594"/>
            <w:vAlign w:val="center"/>
            <w:hideMark/>
          </w:tcPr>
          <w:p w14:paraId="3CF794EE" w14:textId="77777777" w:rsidR="00964F52" w:rsidRPr="00964F52" w:rsidRDefault="00964F52" w:rsidP="00964F52">
            <w:pPr>
              <w:jc w:val="center"/>
              <w:rPr>
                <w:rFonts w:ascii="Times New Roman" w:hAnsi="Times New Roman" w:cs="Times New Roman"/>
                <w:b/>
                <w:bCs/>
                <w:sz w:val="22"/>
                <w:szCs w:val="22"/>
              </w:rPr>
            </w:pPr>
            <w:r w:rsidRPr="00964F52">
              <w:rPr>
                <w:rFonts w:ascii="Times New Roman" w:hAnsi="Times New Roman" w:cs="Times New Roman"/>
                <w:b/>
                <w:bCs/>
                <w:sz w:val="22"/>
                <w:szCs w:val="22"/>
              </w:rPr>
              <w:t>Total</w:t>
            </w:r>
          </w:p>
        </w:tc>
        <w:tc>
          <w:tcPr>
            <w:tcW w:w="0" w:type="auto"/>
            <w:vAlign w:val="center"/>
            <w:hideMark/>
          </w:tcPr>
          <w:p w14:paraId="01193905" w14:textId="77777777" w:rsidR="00964F52" w:rsidRPr="00964F52" w:rsidRDefault="00964F52" w:rsidP="00964F52">
            <w:pPr>
              <w:jc w:val="center"/>
              <w:rPr>
                <w:rFonts w:ascii="Times New Roman" w:hAnsi="Times New Roman" w:cs="Times New Roman"/>
                <w:sz w:val="22"/>
                <w:szCs w:val="22"/>
              </w:rPr>
            </w:pPr>
          </w:p>
        </w:tc>
      </w:tr>
      <w:tr w:rsidR="00964F52" w:rsidRPr="00964F52" w14:paraId="754ABD21" w14:textId="77777777" w:rsidTr="00964F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F65C8A2" w14:textId="77777777" w:rsidR="00964F52" w:rsidRPr="00964F52" w:rsidRDefault="00964F52" w:rsidP="00964F52">
            <w:pPr>
              <w:jc w:val="center"/>
              <w:rPr>
                <w:rFonts w:ascii="Times New Roman" w:hAnsi="Times New Roman" w:cs="Times New Roman"/>
                <w:sz w:val="22"/>
                <w:szCs w:val="22"/>
              </w:rPr>
            </w:pPr>
            <w:r w:rsidRPr="00964F52">
              <w:rPr>
                <w:rFonts w:ascii="Times New Roman" w:hAnsi="Times New Roman" w:cs="Times New Roman"/>
                <w:b/>
                <w:bCs/>
                <w:sz w:val="22"/>
                <w:szCs w:val="22"/>
              </w:rPr>
              <w:t>Your Costs:</w:t>
            </w:r>
          </w:p>
        </w:tc>
        <w:tc>
          <w:tcPr>
            <w:tcW w:w="0" w:type="auto"/>
            <w:tcBorders>
              <w:top w:val="outset" w:sz="6" w:space="0" w:color="auto"/>
              <w:left w:val="outset" w:sz="6" w:space="0" w:color="auto"/>
              <w:bottom w:val="outset" w:sz="6" w:space="0" w:color="auto"/>
              <w:right w:val="outset" w:sz="6" w:space="0" w:color="auto"/>
            </w:tcBorders>
            <w:vAlign w:val="center"/>
            <w:hideMark/>
          </w:tcPr>
          <w:p w14:paraId="5C4BC8F2" w14:textId="77777777" w:rsidR="00964F52" w:rsidRDefault="00964F52" w:rsidP="00964F52">
            <w:pPr>
              <w:jc w:val="center"/>
              <w:rPr>
                <w:rFonts w:ascii="Times New Roman" w:hAnsi="Times New Roman" w:cs="Times New Roman"/>
                <w:sz w:val="22"/>
                <w:szCs w:val="22"/>
              </w:rPr>
            </w:pPr>
          </w:p>
          <w:p w14:paraId="2ECEEF35" w14:textId="0C1CCF49" w:rsidR="002043DB" w:rsidRPr="00964F52" w:rsidRDefault="002043DB" w:rsidP="002043DB">
            <w:pPr>
              <w:rPr>
                <w:rFonts w:ascii="Times New Roman" w:hAnsi="Times New Roman" w:cs="Times New Roman"/>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3BB7D93" w14:textId="760E434F" w:rsidR="00964F52" w:rsidRPr="00964F52" w:rsidRDefault="00964F52" w:rsidP="00964F52">
            <w:pPr>
              <w:jc w:val="center"/>
              <w:rPr>
                <w:rFonts w:ascii="Times New Roman" w:hAnsi="Times New Roman" w:cs="Times New Roman"/>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ACD4884" w14:textId="54A096E8" w:rsidR="00964F52" w:rsidRPr="00964F52" w:rsidRDefault="00964F52" w:rsidP="00964F52">
            <w:pPr>
              <w:jc w:val="center"/>
              <w:rPr>
                <w:rFonts w:ascii="Times New Roman" w:hAnsi="Times New Roman" w:cs="Times New Roman"/>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063E12C" w14:textId="7BAD9481" w:rsidR="00964F52" w:rsidRPr="00964F52" w:rsidRDefault="00964F52" w:rsidP="00964F52">
            <w:pPr>
              <w:jc w:val="center"/>
              <w:rPr>
                <w:rFonts w:ascii="Times New Roman" w:hAnsi="Times New Roman" w:cs="Times New Roman"/>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2C21A11" w14:textId="0B989545" w:rsidR="00964F52" w:rsidRPr="00964F52" w:rsidRDefault="00964F52" w:rsidP="00964F52">
            <w:pPr>
              <w:jc w:val="center"/>
              <w:rPr>
                <w:rFonts w:ascii="Times New Roman" w:hAnsi="Times New Roman" w:cs="Times New Roman"/>
                <w:sz w:val="22"/>
                <w:szCs w:val="22"/>
              </w:rPr>
            </w:pPr>
          </w:p>
        </w:tc>
        <w:tc>
          <w:tcPr>
            <w:tcW w:w="902" w:type="pct"/>
            <w:tcBorders>
              <w:top w:val="outset" w:sz="6" w:space="0" w:color="auto"/>
              <w:left w:val="outset" w:sz="6" w:space="0" w:color="auto"/>
              <w:bottom w:val="outset" w:sz="6" w:space="0" w:color="auto"/>
              <w:right w:val="outset" w:sz="6" w:space="0" w:color="auto"/>
            </w:tcBorders>
            <w:vAlign w:val="center"/>
            <w:hideMark/>
          </w:tcPr>
          <w:p w14:paraId="4B6EEA26" w14:textId="4A3A6020" w:rsidR="00964F52" w:rsidRPr="00964F52" w:rsidRDefault="00964F52" w:rsidP="00964F52">
            <w:pPr>
              <w:jc w:val="center"/>
              <w:rPr>
                <w:rFonts w:ascii="Times New Roman" w:hAnsi="Times New Roman" w:cs="Times New Roman"/>
                <w:sz w:val="22"/>
                <w:szCs w:val="22"/>
              </w:rPr>
            </w:pPr>
          </w:p>
        </w:tc>
        <w:tc>
          <w:tcPr>
            <w:tcW w:w="343" w:type="pct"/>
            <w:tcBorders>
              <w:top w:val="outset" w:sz="6" w:space="0" w:color="auto"/>
              <w:left w:val="outset" w:sz="6" w:space="0" w:color="auto"/>
              <w:bottom w:val="outset" w:sz="6" w:space="0" w:color="auto"/>
              <w:right w:val="outset" w:sz="6" w:space="0" w:color="auto"/>
            </w:tcBorders>
            <w:vAlign w:val="center"/>
            <w:hideMark/>
          </w:tcPr>
          <w:p w14:paraId="791983D3" w14:textId="61BFDA3E" w:rsidR="00964F52" w:rsidRPr="00964F52" w:rsidRDefault="00964F52" w:rsidP="00964F52">
            <w:pPr>
              <w:jc w:val="center"/>
              <w:rPr>
                <w:rFonts w:ascii="Times New Roman" w:hAnsi="Times New Roman" w:cs="Times New Roman"/>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2E3358E" w14:textId="7FD45F21" w:rsidR="00964F52" w:rsidRPr="00964F52" w:rsidRDefault="00964F52" w:rsidP="00964F52">
            <w:pPr>
              <w:jc w:val="center"/>
              <w:rPr>
                <w:rFonts w:ascii="Times New Roman" w:hAnsi="Times New Roman" w:cs="Times New Roman"/>
                <w:sz w:val="22"/>
                <w:szCs w:val="22"/>
              </w:rPr>
            </w:pPr>
          </w:p>
        </w:tc>
        <w:tc>
          <w:tcPr>
            <w:tcW w:w="0" w:type="auto"/>
            <w:vAlign w:val="center"/>
            <w:hideMark/>
          </w:tcPr>
          <w:p w14:paraId="418A64D3" w14:textId="77777777" w:rsidR="00964F52" w:rsidRPr="00964F52" w:rsidRDefault="00964F52" w:rsidP="00964F52">
            <w:pPr>
              <w:jc w:val="center"/>
              <w:rPr>
                <w:rFonts w:ascii="Times New Roman" w:hAnsi="Times New Roman" w:cs="Times New Roman"/>
                <w:sz w:val="22"/>
                <w:szCs w:val="22"/>
              </w:rPr>
            </w:pPr>
          </w:p>
        </w:tc>
      </w:tr>
      <w:tr w:rsidR="00964F52" w:rsidRPr="00964F52" w14:paraId="3C2B466E" w14:textId="77777777" w:rsidTr="00964F5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F4689F5" w14:textId="77777777" w:rsidR="00964F52" w:rsidRPr="00964F52" w:rsidRDefault="00964F52" w:rsidP="00964F52">
            <w:pPr>
              <w:jc w:val="center"/>
              <w:rPr>
                <w:rFonts w:ascii="Times New Roman" w:hAnsi="Times New Roman" w:cs="Times New Roman"/>
                <w:sz w:val="22"/>
                <w:szCs w:val="22"/>
              </w:rPr>
            </w:pPr>
            <w:r w:rsidRPr="00964F52">
              <w:rPr>
                <w:rFonts w:ascii="Times New Roman" w:hAnsi="Times New Roman" w:cs="Times New Roman"/>
                <w:b/>
                <w:bCs/>
                <w:sz w:val="22"/>
                <w:szCs w:val="22"/>
              </w:rPr>
              <w:t>National Costs:</w:t>
            </w:r>
          </w:p>
        </w:tc>
        <w:tc>
          <w:tcPr>
            <w:tcW w:w="0" w:type="auto"/>
            <w:tcBorders>
              <w:top w:val="outset" w:sz="6" w:space="0" w:color="auto"/>
              <w:left w:val="outset" w:sz="6" w:space="0" w:color="auto"/>
              <w:bottom w:val="outset" w:sz="6" w:space="0" w:color="auto"/>
              <w:right w:val="outset" w:sz="6" w:space="0" w:color="auto"/>
            </w:tcBorders>
            <w:vAlign w:val="center"/>
            <w:hideMark/>
          </w:tcPr>
          <w:p w14:paraId="6027564A" w14:textId="77777777" w:rsidR="00964F52" w:rsidRPr="00964F52" w:rsidRDefault="00964F52" w:rsidP="00964F52">
            <w:pPr>
              <w:jc w:val="center"/>
              <w:rPr>
                <w:rFonts w:ascii="Times New Roman" w:hAnsi="Times New Roman" w:cs="Times New Roman"/>
                <w:sz w:val="22"/>
                <w:szCs w:val="22"/>
              </w:rPr>
            </w:pPr>
            <w:r w:rsidRPr="00964F52">
              <w:rPr>
                <w:rFonts w:ascii="Times New Roman" w:hAnsi="Times New Roman" w:cs="Times New Roman"/>
                <w:sz w:val="22"/>
                <w:szCs w:val="22"/>
              </w:rPr>
              <w:t>$4,013</w:t>
            </w:r>
          </w:p>
        </w:tc>
        <w:tc>
          <w:tcPr>
            <w:tcW w:w="0" w:type="auto"/>
            <w:tcBorders>
              <w:top w:val="outset" w:sz="6" w:space="0" w:color="auto"/>
              <w:left w:val="outset" w:sz="6" w:space="0" w:color="auto"/>
              <w:bottom w:val="outset" w:sz="6" w:space="0" w:color="auto"/>
              <w:right w:val="outset" w:sz="6" w:space="0" w:color="auto"/>
            </w:tcBorders>
            <w:vAlign w:val="center"/>
            <w:hideMark/>
          </w:tcPr>
          <w:p w14:paraId="6026505D" w14:textId="77777777" w:rsidR="00964F52" w:rsidRPr="00964F52" w:rsidRDefault="00964F52" w:rsidP="00964F52">
            <w:pPr>
              <w:jc w:val="center"/>
              <w:rPr>
                <w:rFonts w:ascii="Times New Roman" w:hAnsi="Times New Roman" w:cs="Times New Roman"/>
                <w:sz w:val="22"/>
                <w:szCs w:val="22"/>
              </w:rPr>
            </w:pPr>
            <w:r w:rsidRPr="00964F52">
              <w:rPr>
                <w:rFonts w:ascii="Times New Roman" w:hAnsi="Times New Roman" w:cs="Times New Roman"/>
                <w:sz w:val="22"/>
                <w:szCs w:val="22"/>
              </w:rPr>
              <w:t>$1,664</w:t>
            </w:r>
          </w:p>
        </w:tc>
        <w:tc>
          <w:tcPr>
            <w:tcW w:w="0" w:type="auto"/>
            <w:tcBorders>
              <w:top w:val="outset" w:sz="6" w:space="0" w:color="auto"/>
              <w:left w:val="outset" w:sz="6" w:space="0" w:color="auto"/>
              <w:bottom w:val="outset" w:sz="6" w:space="0" w:color="auto"/>
              <w:right w:val="outset" w:sz="6" w:space="0" w:color="auto"/>
            </w:tcBorders>
            <w:vAlign w:val="center"/>
            <w:hideMark/>
          </w:tcPr>
          <w:p w14:paraId="38E5E6D0" w14:textId="77777777" w:rsidR="00964F52" w:rsidRPr="00964F52" w:rsidRDefault="00964F52" w:rsidP="00964F52">
            <w:pPr>
              <w:jc w:val="center"/>
              <w:rPr>
                <w:rFonts w:ascii="Times New Roman" w:hAnsi="Times New Roman" w:cs="Times New Roman"/>
                <w:sz w:val="22"/>
                <w:szCs w:val="22"/>
              </w:rPr>
            </w:pPr>
            <w:r w:rsidRPr="00964F52">
              <w:rPr>
                <w:rFonts w:ascii="Times New Roman" w:hAnsi="Times New Roman" w:cs="Times New Roman"/>
                <w:sz w:val="22"/>
                <w:szCs w:val="22"/>
              </w:rPr>
              <w:t>$1,524</w:t>
            </w:r>
          </w:p>
        </w:tc>
        <w:tc>
          <w:tcPr>
            <w:tcW w:w="0" w:type="auto"/>
            <w:tcBorders>
              <w:top w:val="outset" w:sz="6" w:space="0" w:color="auto"/>
              <w:left w:val="outset" w:sz="6" w:space="0" w:color="auto"/>
              <w:bottom w:val="outset" w:sz="6" w:space="0" w:color="auto"/>
              <w:right w:val="outset" w:sz="6" w:space="0" w:color="auto"/>
            </w:tcBorders>
            <w:vAlign w:val="center"/>
            <w:hideMark/>
          </w:tcPr>
          <w:p w14:paraId="66D48A09" w14:textId="77777777" w:rsidR="00964F52" w:rsidRPr="00964F52" w:rsidRDefault="00964F52" w:rsidP="00964F52">
            <w:pPr>
              <w:jc w:val="center"/>
              <w:rPr>
                <w:rFonts w:ascii="Times New Roman" w:hAnsi="Times New Roman" w:cs="Times New Roman"/>
                <w:sz w:val="22"/>
                <w:szCs w:val="22"/>
              </w:rPr>
            </w:pPr>
            <w:r w:rsidRPr="00964F52">
              <w:rPr>
                <w:rFonts w:ascii="Times New Roman" w:hAnsi="Times New Roman" w:cs="Times New Roman"/>
                <w:sz w:val="22"/>
                <w:szCs w:val="22"/>
              </w:rPr>
              <w:t>$851</w:t>
            </w:r>
          </w:p>
        </w:tc>
        <w:tc>
          <w:tcPr>
            <w:tcW w:w="0" w:type="auto"/>
            <w:tcBorders>
              <w:top w:val="outset" w:sz="6" w:space="0" w:color="auto"/>
              <w:left w:val="outset" w:sz="6" w:space="0" w:color="auto"/>
              <w:bottom w:val="outset" w:sz="6" w:space="0" w:color="auto"/>
              <w:right w:val="outset" w:sz="6" w:space="0" w:color="auto"/>
            </w:tcBorders>
            <w:vAlign w:val="center"/>
            <w:hideMark/>
          </w:tcPr>
          <w:p w14:paraId="02C05842" w14:textId="77777777" w:rsidR="00964F52" w:rsidRPr="00964F52" w:rsidRDefault="00964F52" w:rsidP="00964F52">
            <w:pPr>
              <w:jc w:val="center"/>
              <w:rPr>
                <w:rFonts w:ascii="Times New Roman" w:hAnsi="Times New Roman" w:cs="Times New Roman"/>
                <w:sz w:val="22"/>
                <w:szCs w:val="22"/>
              </w:rPr>
            </w:pPr>
            <w:r w:rsidRPr="00964F52">
              <w:rPr>
                <w:rFonts w:ascii="Times New Roman" w:hAnsi="Times New Roman" w:cs="Times New Roman"/>
                <w:sz w:val="22"/>
                <w:szCs w:val="22"/>
              </w:rPr>
              <w:t>$1,041</w:t>
            </w:r>
          </w:p>
        </w:tc>
        <w:tc>
          <w:tcPr>
            <w:tcW w:w="0" w:type="auto"/>
            <w:tcBorders>
              <w:top w:val="outset" w:sz="6" w:space="0" w:color="auto"/>
              <w:left w:val="outset" w:sz="6" w:space="0" w:color="auto"/>
              <w:bottom w:val="outset" w:sz="6" w:space="0" w:color="auto"/>
              <w:right w:val="outset" w:sz="6" w:space="0" w:color="auto"/>
            </w:tcBorders>
            <w:vAlign w:val="center"/>
            <w:hideMark/>
          </w:tcPr>
          <w:p w14:paraId="28069F6A" w14:textId="77777777" w:rsidR="00964F52" w:rsidRPr="00964F52" w:rsidRDefault="00964F52" w:rsidP="00964F52">
            <w:pPr>
              <w:jc w:val="center"/>
              <w:rPr>
                <w:rFonts w:ascii="Times New Roman" w:hAnsi="Times New Roman" w:cs="Times New Roman"/>
                <w:sz w:val="22"/>
                <w:szCs w:val="22"/>
              </w:rPr>
            </w:pPr>
            <w:r w:rsidRPr="00964F52">
              <w:rPr>
                <w:rFonts w:ascii="Times New Roman" w:hAnsi="Times New Roman" w:cs="Times New Roman"/>
                <w:sz w:val="22"/>
                <w:szCs w:val="22"/>
              </w:rPr>
              <w:t>$2,642</w:t>
            </w:r>
          </w:p>
        </w:tc>
        <w:tc>
          <w:tcPr>
            <w:tcW w:w="0" w:type="auto"/>
            <w:tcBorders>
              <w:top w:val="outset" w:sz="6" w:space="0" w:color="auto"/>
              <w:left w:val="outset" w:sz="6" w:space="0" w:color="auto"/>
              <w:bottom w:val="outset" w:sz="6" w:space="0" w:color="auto"/>
              <w:right w:val="outset" w:sz="6" w:space="0" w:color="auto"/>
            </w:tcBorders>
            <w:vAlign w:val="center"/>
            <w:hideMark/>
          </w:tcPr>
          <w:p w14:paraId="211E6B45" w14:textId="77777777" w:rsidR="00964F52" w:rsidRPr="00964F52" w:rsidRDefault="00964F52" w:rsidP="00964F52">
            <w:pPr>
              <w:jc w:val="center"/>
              <w:rPr>
                <w:rFonts w:ascii="Times New Roman" w:hAnsi="Times New Roman" w:cs="Times New Roman"/>
                <w:sz w:val="22"/>
                <w:szCs w:val="22"/>
              </w:rPr>
            </w:pPr>
            <w:r w:rsidRPr="00964F52">
              <w:rPr>
                <w:rFonts w:ascii="Times New Roman" w:hAnsi="Times New Roman" w:cs="Times New Roman"/>
                <w:sz w:val="22"/>
                <w:szCs w:val="22"/>
              </w:rPr>
              <w:t>$572</w:t>
            </w:r>
          </w:p>
        </w:tc>
        <w:tc>
          <w:tcPr>
            <w:tcW w:w="0" w:type="auto"/>
            <w:tcBorders>
              <w:top w:val="outset" w:sz="6" w:space="0" w:color="auto"/>
              <w:left w:val="outset" w:sz="6" w:space="0" w:color="auto"/>
              <w:bottom w:val="outset" w:sz="6" w:space="0" w:color="auto"/>
              <w:right w:val="outset" w:sz="6" w:space="0" w:color="auto"/>
            </w:tcBorders>
            <w:vAlign w:val="center"/>
            <w:hideMark/>
          </w:tcPr>
          <w:p w14:paraId="270604AB" w14:textId="77777777" w:rsidR="00964F52" w:rsidRPr="00964F52" w:rsidRDefault="00964F52" w:rsidP="00964F52">
            <w:pPr>
              <w:jc w:val="center"/>
              <w:rPr>
                <w:rFonts w:ascii="Times New Roman" w:hAnsi="Times New Roman" w:cs="Times New Roman"/>
                <w:sz w:val="22"/>
                <w:szCs w:val="22"/>
              </w:rPr>
            </w:pPr>
            <w:r w:rsidRPr="00964F52">
              <w:rPr>
                <w:rFonts w:ascii="Times New Roman" w:hAnsi="Times New Roman" w:cs="Times New Roman"/>
                <w:sz w:val="22"/>
                <w:szCs w:val="22"/>
              </w:rPr>
              <w:t>$12,306</w:t>
            </w:r>
          </w:p>
        </w:tc>
        <w:tc>
          <w:tcPr>
            <w:tcW w:w="0" w:type="auto"/>
            <w:vAlign w:val="center"/>
            <w:hideMark/>
          </w:tcPr>
          <w:p w14:paraId="2CEDDC5A" w14:textId="77777777" w:rsidR="00964F52" w:rsidRPr="00964F52" w:rsidRDefault="00964F52" w:rsidP="00964F52">
            <w:pPr>
              <w:jc w:val="center"/>
              <w:rPr>
                <w:rFonts w:ascii="Times New Roman" w:hAnsi="Times New Roman" w:cs="Times New Roman"/>
                <w:sz w:val="22"/>
                <w:szCs w:val="22"/>
              </w:rPr>
            </w:pPr>
          </w:p>
        </w:tc>
      </w:tr>
    </w:tbl>
    <w:p w14:paraId="6339CCB7" w14:textId="77777777" w:rsidR="00964F52" w:rsidRPr="00964F52" w:rsidRDefault="00964F52" w:rsidP="00964F52">
      <w:pPr>
        <w:rPr>
          <w:rFonts w:ascii="Times New Roman" w:hAnsi="Times New Roman" w:cs="Times New Roman"/>
          <w:vanish/>
          <w:sz w:val="22"/>
          <w:szCs w:val="22"/>
        </w:rPr>
      </w:pPr>
    </w:p>
    <w:p w14:paraId="0CC3C88B" w14:textId="77777777" w:rsidR="00964F52" w:rsidRPr="00964F52" w:rsidRDefault="00964F52" w:rsidP="006E4B45">
      <w:pPr>
        <w:rPr>
          <w:rFonts w:ascii="Times New Roman" w:hAnsi="Times New Roman" w:cs="Times New Roman"/>
          <w:sz w:val="22"/>
          <w:szCs w:val="22"/>
        </w:rPr>
      </w:pPr>
    </w:p>
    <w:tbl>
      <w:tblPr>
        <w:tblW w:w="5000" w:type="pct"/>
        <w:tblCellSpacing w:w="0" w:type="dxa"/>
        <w:tblBorders>
          <w:top w:val="outset" w:sz="6" w:space="0" w:color="838594"/>
          <w:left w:val="outset" w:sz="6" w:space="0" w:color="838594"/>
          <w:bottom w:val="outset" w:sz="6" w:space="0" w:color="838594"/>
          <w:right w:val="outset" w:sz="6" w:space="0" w:color="838594"/>
        </w:tblBorders>
        <w:tblLayout w:type="fixed"/>
        <w:tblCellMar>
          <w:left w:w="0" w:type="dxa"/>
          <w:right w:w="0" w:type="dxa"/>
        </w:tblCellMar>
        <w:tblLook w:val="04A0" w:firstRow="1" w:lastRow="0" w:firstColumn="1" w:lastColumn="0" w:noHBand="0" w:noVBand="1"/>
      </w:tblPr>
      <w:tblGrid>
        <w:gridCol w:w="903"/>
        <w:gridCol w:w="570"/>
        <w:gridCol w:w="1619"/>
        <w:gridCol w:w="941"/>
        <w:gridCol w:w="1306"/>
        <w:gridCol w:w="1771"/>
        <w:gridCol w:w="1080"/>
        <w:gridCol w:w="1170"/>
      </w:tblGrid>
      <w:tr w:rsidR="00964F52" w:rsidRPr="00964F52" w14:paraId="05562BCD" w14:textId="77777777" w:rsidTr="00530AA9">
        <w:trPr>
          <w:tblCellSpacing w:w="0" w:type="dxa"/>
        </w:trPr>
        <w:tc>
          <w:tcPr>
            <w:tcW w:w="9360" w:type="dxa"/>
            <w:gridSpan w:val="8"/>
            <w:tcBorders>
              <w:top w:val="nil"/>
              <w:left w:val="nil"/>
              <w:bottom w:val="nil"/>
              <w:right w:val="nil"/>
            </w:tcBorders>
            <w:vAlign w:val="center"/>
            <w:hideMark/>
          </w:tcPr>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6067"/>
              <w:gridCol w:w="3293"/>
            </w:tblGrid>
            <w:tr w:rsidR="00964F52" w:rsidRPr="00964F52" w14:paraId="66684166" w14:textId="77777777" w:rsidTr="00964F52">
              <w:trPr>
                <w:tblCellSpacing w:w="15" w:type="dxa"/>
              </w:trPr>
              <w:tc>
                <w:tcPr>
                  <w:tcW w:w="6022" w:type="dxa"/>
                  <w:vAlign w:val="center"/>
                  <w:hideMark/>
                </w:tcPr>
                <w:p w14:paraId="5207A7B5" w14:textId="77777777" w:rsidR="00964F52" w:rsidRPr="00964F52" w:rsidRDefault="00964F52" w:rsidP="00964F52">
                  <w:pPr>
                    <w:jc w:val="center"/>
                    <w:rPr>
                      <w:rFonts w:ascii="Times New Roman" w:hAnsi="Times New Roman" w:cs="Times New Roman"/>
                      <w:b/>
                      <w:bCs/>
                      <w:sz w:val="22"/>
                      <w:szCs w:val="22"/>
                    </w:rPr>
                  </w:pPr>
                  <w:r w:rsidRPr="00964F52">
                    <w:rPr>
                      <w:rFonts w:ascii="Times New Roman" w:hAnsi="Times New Roman" w:cs="Times New Roman"/>
                      <w:b/>
                      <w:bCs/>
                      <w:sz w:val="22"/>
                      <w:szCs w:val="22"/>
                    </w:rPr>
                    <w:t>First Child's Estimated Annual Costs</w:t>
                  </w:r>
                </w:p>
              </w:tc>
              <w:tc>
                <w:tcPr>
                  <w:tcW w:w="3248" w:type="dxa"/>
                  <w:vAlign w:val="center"/>
                  <w:hideMark/>
                </w:tcPr>
                <w:p w14:paraId="0DFAB7C2" w14:textId="7A2138AC" w:rsidR="00964F52" w:rsidRPr="00964F52" w:rsidRDefault="00964F52" w:rsidP="00964F52">
                  <w:pPr>
                    <w:jc w:val="center"/>
                    <w:rPr>
                      <w:rFonts w:ascii="Times New Roman" w:hAnsi="Times New Roman" w:cs="Times New Roman"/>
                      <w:b/>
                      <w:bCs/>
                      <w:sz w:val="22"/>
                      <w:szCs w:val="22"/>
                    </w:rPr>
                  </w:pPr>
                  <w:r w:rsidRPr="00964F52">
                    <w:rPr>
                      <w:rFonts w:ascii="Times New Roman" w:hAnsi="Times New Roman" w:cs="Times New Roman"/>
                      <w:b/>
                      <w:bCs/>
                      <w:sz w:val="22"/>
                      <w:szCs w:val="22"/>
                    </w:rPr>
                    <w:t>Age of Child: &lt; 1</w:t>
                  </w:r>
                </w:p>
              </w:tc>
            </w:tr>
          </w:tbl>
          <w:p w14:paraId="48A1E189" w14:textId="77777777" w:rsidR="00964F52" w:rsidRPr="00964F52" w:rsidRDefault="00964F52" w:rsidP="00530AA9">
            <w:pPr>
              <w:rPr>
                <w:rFonts w:ascii="Times New Roman" w:hAnsi="Times New Roman" w:cs="Times New Roman"/>
                <w:b/>
                <w:bCs/>
                <w:sz w:val="22"/>
                <w:szCs w:val="22"/>
              </w:rPr>
            </w:pPr>
          </w:p>
        </w:tc>
      </w:tr>
      <w:tr w:rsidR="00964F52" w:rsidRPr="00964F52" w14:paraId="1AC6DAAB" w14:textId="77777777" w:rsidTr="00964F52">
        <w:trPr>
          <w:tblCellSpacing w:w="0" w:type="dxa"/>
        </w:trPr>
        <w:tc>
          <w:tcPr>
            <w:tcW w:w="903" w:type="dxa"/>
            <w:tcBorders>
              <w:top w:val="outset" w:sz="6" w:space="0" w:color="auto"/>
              <w:left w:val="outset" w:sz="6" w:space="0" w:color="auto"/>
              <w:bottom w:val="outset" w:sz="6" w:space="0" w:color="auto"/>
              <w:right w:val="outset" w:sz="6" w:space="0" w:color="auto"/>
            </w:tcBorders>
            <w:shd w:val="clear" w:color="auto" w:fill="838594"/>
            <w:vAlign w:val="center"/>
            <w:hideMark/>
          </w:tcPr>
          <w:p w14:paraId="55DB0195" w14:textId="77777777" w:rsidR="00964F52" w:rsidRPr="00964F52" w:rsidRDefault="00964F52" w:rsidP="00530AA9">
            <w:pPr>
              <w:rPr>
                <w:rFonts w:ascii="Times New Roman" w:hAnsi="Times New Roman" w:cs="Times New Roman"/>
                <w:b/>
                <w:bCs/>
                <w:sz w:val="22"/>
                <w:szCs w:val="22"/>
              </w:rPr>
            </w:pPr>
            <w:r w:rsidRPr="00964F52">
              <w:rPr>
                <w:rFonts w:ascii="Times New Roman" w:hAnsi="Times New Roman" w:cs="Times New Roman"/>
                <w:b/>
                <w:bCs/>
                <w:sz w:val="22"/>
                <w:szCs w:val="22"/>
              </w:rPr>
              <w:t>Housing</w:t>
            </w:r>
          </w:p>
        </w:tc>
        <w:tc>
          <w:tcPr>
            <w:tcW w:w="570" w:type="dxa"/>
            <w:tcBorders>
              <w:top w:val="outset" w:sz="6" w:space="0" w:color="auto"/>
              <w:left w:val="outset" w:sz="6" w:space="0" w:color="auto"/>
              <w:bottom w:val="outset" w:sz="6" w:space="0" w:color="auto"/>
              <w:right w:val="outset" w:sz="6" w:space="0" w:color="auto"/>
            </w:tcBorders>
            <w:shd w:val="clear" w:color="auto" w:fill="838594"/>
            <w:vAlign w:val="center"/>
            <w:hideMark/>
          </w:tcPr>
          <w:p w14:paraId="4DD88E1D" w14:textId="77777777" w:rsidR="00964F52" w:rsidRPr="00964F52" w:rsidRDefault="00964F52" w:rsidP="00530AA9">
            <w:pPr>
              <w:rPr>
                <w:rFonts w:ascii="Times New Roman" w:hAnsi="Times New Roman" w:cs="Times New Roman"/>
                <w:b/>
                <w:bCs/>
                <w:sz w:val="22"/>
                <w:szCs w:val="22"/>
              </w:rPr>
            </w:pPr>
            <w:r w:rsidRPr="00964F52">
              <w:rPr>
                <w:rFonts w:ascii="Times New Roman" w:hAnsi="Times New Roman" w:cs="Times New Roman"/>
                <w:b/>
                <w:bCs/>
                <w:sz w:val="22"/>
                <w:szCs w:val="22"/>
              </w:rPr>
              <w:t>Food</w:t>
            </w:r>
          </w:p>
        </w:tc>
        <w:tc>
          <w:tcPr>
            <w:tcW w:w="1619" w:type="dxa"/>
            <w:tcBorders>
              <w:top w:val="outset" w:sz="6" w:space="0" w:color="auto"/>
              <w:left w:val="outset" w:sz="6" w:space="0" w:color="auto"/>
              <w:bottom w:val="outset" w:sz="6" w:space="0" w:color="auto"/>
              <w:right w:val="outset" w:sz="6" w:space="0" w:color="auto"/>
            </w:tcBorders>
            <w:shd w:val="clear" w:color="auto" w:fill="838594"/>
            <w:vAlign w:val="center"/>
            <w:hideMark/>
          </w:tcPr>
          <w:p w14:paraId="07D0D856" w14:textId="77777777" w:rsidR="00964F52" w:rsidRPr="00964F52" w:rsidRDefault="00964F52" w:rsidP="00530AA9">
            <w:pPr>
              <w:rPr>
                <w:rFonts w:ascii="Times New Roman" w:hAnsi="Times New Roman" w:cs="Times New Roman"/>
                <w:b/>
                <w:bCs/>
                <w:sz w:val="22"/>
                <w:szCs w:val="22"/>
              </w:rPr>
            </w:pPr>
            <w:r w:rsidRPr="00964F52">
              <w:rPr>
                <w:rFonts w:ascii="Times New Roman" w:hAnsi="Times New Roman" w:cs="Times New Roman"/>
                <w:b/>
                <w:bCs/>
                <w:sz w:val="22"/>
                <w:szCs w:val="22"/>
              </w:rPr>
              <w:t>Transportation</w:t>
            </w:r>
          </w:p>
        </w:tc>
        <w:tc>
          <w:tcPr>
            <w:tcW w:w="941" w:type="dxa"/>
            <w:tcBorders>
              <w:top w:val="outset" w:sz="6" w:space="0" w:color="auto"/>
              <w:left w:val="outset" w:sz="6" w:space="0" w:color="auto"/>
              <w:bottom w:val="outset" w:sz="6" w:space="0" w:color="auto"/>
              <w:right w:val="outset" w:sz="6" w:space="0" w:color="auto"/>
            </w:tcBorders>
            <w:shd w:val="clear" w:color="auto" w:fill="838594"/>
            <w:vAlign w:val="center"/>
            <w:hideMark/>
          </w:tcPr>
          <w:p w14:paraId="720820FF" w14:textId="77777777" w:rsidR="00964F52" w:rsidRPr="00964F52" w:rsidRDefault="00964F52" w:rsidP="00530AA9">
            <w:pPr>
              <w:rPr>
                <w:rFonts w:ascii="Times New Roman" w:hAnsi="Times New Roman" w:cs="Times New Roman"/>
                <w:b/>
                <w:bCs/>
                <w:sz w:val="22"/>
                <w:szCs w:val="22"/>
              </w:rPr>
            </w:pPr>
            <w:r w:rsidRPr="00964F52">
              <w:rPr>
                <w:rFonts w:ascii="Times New Roman" w:hAnsi="Times New Roman" w:cs="Times New Roman"/>
                <w:b/>
                <w:bCs/>
                <w:sz w:val="22"/>
                <w:szCs w:val="22"/>
              </w:rPr>
              <w:t>Clothing</w:t>
            </w:r>
          </w:p>
        </w:tc>
        <w:tc>
          <w:tcPr>
            <w:tcW w:w="1306" w:type="dxa"/>
            <w:tcBorders>
              <w:top w:val="outset" w:sz="6" w:space="0" w:color="auto"/>
              <w:left w:val="outset" w:sz="6" w:space="0" w:color="auto"/>
              <w:bottom w:val="outset" w:sz="6" w:space="0" w:color="auto"/>
              <w:right w:val="outset" w:sz="6" w:space="0" w:color="auto"/>
            </w:tcBorders>
            <w:shd w:val="clear" w:color="auto" w:fill="838594"/>
            <w:vAlign w:val="center"/>
            <w:hideMark/>
          </w:tcPr>
          <w:p w14:paraId="3CE6DAF6" w14:textId="77777777" w:rsidR="00964F52" w:rsidRPr="00964F52" w:rsidRDefault="00964F52" w:rsidP="00530AA9">
            <w:pPr>
              <w:rPr>
                <w:rFonts w:ascii="Times New Roman" w:hAnsi="Times New Roman" w:cs="Times New Roman"/>
                <w:b/>
                <w:bCs/>
                <w:sz w:val="22"/>
                <w:szCs w:val="22"/>
              </w:rPr>
            </w:pPr>
            <w:r w:rsidRPr="00964F52">
              <w:rPr>
                <w:rFonts w:ascii="Times New Roman" w:hAnsi="Times New Roman" w:cs="Times New Roman"/>
                <w:b/>
                <w:bCs/>
                <w:sz w:val="22"/>
                <w:szCs w:val="22"/>
              </w:rPr>
              <w:t>Health Care</w:t>
            </w:r>
          </w:p>
        </w:tc>
        <w:tc>
          <w:tcPr>
            <w:tcW w:w="1771" w:type="dxa"/>
            <w:tcBorders>
              <w:top w:val="outset" w:sz="6" w:space="0" w:color="auto"/>
              <w:left w:val="outset" w:sz="6" w:space="0" w:color="auto"/>
              <w:bottom w:val="outset" w:sz="6" w:space="0" w:color="auto"/>
              <w:right w:val="outset" w:sz="6" w:space="0" w:color="auto"/>
            </w:tcBorders>
            <w:shd w:val="clear" w:color="auto" w:fill="838594"/>
            <w:vAlign w:val="center"/>
            <w:hideMark/>
          </w:tcPr>
          <w:p w14:paraId="7F6AE0D0" w14:textId="77777777" w:rsidR="00964F52" w:rsidRPr="00964F52" w:rsidRDefault="00964F52" w:rsidP="00530AA9">
            <w:pPr>
              <w:rPr>
                <w:rFonts w:ascii="Times New Roman" w:hAnsi="Times New Roman" w:cs="Times New Roman"/>
                <w:b/>
                <w:bCs/>
                <w:sz w:val="22"/>
                <w:szCs w:val="22"/>
              </w:rPr>
            </w:pPr>
            <w:r w:rsidRPr="00964F52">
              <w:rPr>
                <w:rFonts w:ascii="Times New Roman" w:hAnsi="Times New Roman" w:cs="Times New Roman"/>
                <w:b/>
                <w:bCs/>
                <w:sz w:val="22"/>
                <w:szCs w:val="22"/>
              </w:rPr>
              <w:t>Child Care and Education</w:t>
            </w:r>
          </w:p>
        </w:tc>
        <w:tc>
          <w:tcPr>
            <w:tcW w:w="1080" w:type="dxa"/>
            <w:tcBorders>
              <w:top w:val="outset" w:sz="6" w:space="0" w:color="auto"/>
              <w:left w:val="outset" w:sz="6" w:space="0" w:color="auto"/>
              <w:bottom w:val="outset" w:sz="6" w:space="0" w:color="auto"/>
              <w:right w:val="outset" w:sz="6" w:space="0" w:color="auto"/>
            </w:tcBorders>
            <w:shd w:val="clear" w:color="auto" w:fill="838594"/>
            <w:vAlign w:val="center"/>
            <w:hideMark/>
          </w:tcPr>
          <w:p w14:paraId="423F7669" w14:textId="77777777" w:rsidR="00964F52" w:rsidRPr="00964F52" w:rsidRDefault="00964F52" w:rsidP="00530AA9">
            <w:pPr>
              <w:rPr>
                <w:rFonts w:ascii="Times New Roman" w:hAnsi="Times New Roman" w:cs="Times New Roman"/>
                <w:b/>
                <w:bCs/>
                <w:sz w:val="22"/>
                <w:szCs w:val="22"/>
              </w:rPr>
            </w:pPr>
            <w:r w:rsidRPr="00964F52">
              <w:rPr>
                <w:rFonts w:ascii="Times New Roman" w:hAnsi="Times New Roman" w:cs="Times New Roman"/>
                <w:b/>
                <w:bCs/>
                <w:sz w:val="22"/>
                <w:szCs w:val="22"/>
              </w:rPr>
              <w:t>Other</w:t>
            </w:r>
          </w:p>
        </w:tc>
        <w:tc>
          <w:tcPr>
            <w:tcW w:w="1170" w:type="dxa"/>
            <w:tcBorders>
              <w:top w:val="outset" w:sz="6" w:space="0" w:color="auto"/>
              <w:left w:val="outset" w:sz="6" w:space="0" w:color="auto"/>
              <w:bottom w:val="outset" w:sz="6" w:space="0" w:color="auto"/>
              <w:right w:val="outset" w:sz="6" w:space="0" w:color="auto"/>
            </w:tcBorders>
            <w:shd w:val="clear" w:color="auto" w:fill="838594"/>
            <w:vAlign w:val="center"/>
            <w:hideMark/>
          </w:tcPr>
          <w:p w14:paraId="17AE74E3" w14:textId="77777777" w:rsidR="00964F52" w:rsidRPr="00964F52" w:rsidRDefault="00964F52" w:rsidP="00530AA9">
            <w:pPr>
              <w:rPr>
                <w:rFonts w:ascii="Times New Roman" w:hAnsi="Times New Roman" w:cs="Times New Roman"/>
                <w:b/>
                <w:bCs/>
                <w:sz w:val="22"/>
                <w:szCs w:val="22"/>
              </w:rPr>
            </w:pPr>
            <w:r w:rsidRPr="00964F52">
              <w:rPr>
                <w:rFonts w:ascii="Times New Roman" w:hAnsi="Times New Roman" w:cs="Times New Roman"/>
                <w:b/>
                <w:bCs/>
                <w:sz w:val="22"/>
                <w:szCs w:val="22"/>
              </w:rPr>
              <w:t>Total</w:t>
            </w:r>
          </w:p>
        </w:tc>
      </w:tr>
      <w:tr w:rsidR="00964F52" w:rsidRPr="00964F52" w14:paraId="03541D38" w14:textId="77777777" w:rsidTr="002043DB">
        <w:trPr>
          <w:tblCellSpacing w:w="0" w:type="dxa"/>
        </w:trPr>
        <w:tc>
          <w:tcPr>
            <w:tcW w:w="903" w:type="dxa"/>
            <w:tcBorders>
              <w:top w:val="outset" w:sz="6" w:space="0" w:color="auto"/>
              <w:left w:val="outset" w:sz="6" w:space="0" w:color="auto"/>
              <w:bottom w:val="outset" w:sz="6" w:space="0" w:color="auto"/>
              <w:right w:val="outset" w:sz="6" w:space="0" w:color="auto"/>
            </w:tcBorders>
            <w:vAlign w:val="center"/>
            <w:hideMark/>
          </w:tcPr>
          <w:p w14:paraId="6B710C83" w14:textId="77777777" w:rsidR="00964F52" w:rsidRDefault="00964F52" w:rsidP="00530AA9">
            <w:pPr>
              <w:rPr>
                <w:rFonts w:ascii="Times New Roman" w:hAnsi="Times New Roman" w:cs="Times New Roman"/>
                <w:sz w:val="22"/>
                <w:szCs w:val="22"/>
              </w:rPr>
            </w:pPr>
            <w:r w:rsidRPr="00964F52">
              <w:rPr>
                <w:rFonts w:ascii="Times New Roman" w:hAnsi="Times New Roman" w:cs="Times New Roman"/>
                <w:sz w:val="22"/>
                <w:szCs w:val="22"/>
              </w:rPr>
              <w:t xml:space="preserve"> </w:t>
            </w:r>
          </w:p>
          <w:p w14:paraId="59BFA06B" w14:textId="103BA4F7" w:rsidR="002043DB" w:rsidRPr="00964F52" w:rsidRDefault="002043DB" w:rsidP="00530AA9">
            <w:pPr>
              <w:rPr>
                <w:rFonts w:ascii="Times New Roman" w:hAnsi="Times New Roman" w:cs="Times New Roman"/>
                <w:sz w:val="22"/>
                <w:szCs w:val="22"/>
              </w:rPr>
            </w:pPr>
          </w:p>
        </w:tc>
        <w:tc>
          <w:tcPr>
            <w:tcW w:w="570" w:type="dxa"/>
            <w:tcBorders>
              <w:top w:val="outset" w:sz="6" w:space="0" w:color="auto"/>
              <w:left w:val="outset" w:sz="6" w:space="0" w:color="auto"/>
              <w:bottom w:val="outset" w:sz="6" w:space="0" w:color="auto"/>
              <w:right w:val="outset" w:sz="6" w:space="0" w:color="auto"/>
            </w:tcBorders>
            <w:vAlign w:val="center"/>
            <w:hideMark/>
          </w:tcPr>
          <w:p w14:paraId="277A21F5" w14:textId="40C5D476" w:rsidR="00964F52" w:rsidRPr="00964F52" w:rsidRDefault="00964F52" w:rsidP="00530AA9">
            <w:pPr>
              <w:rPr>
                <w:rFonts w:ascii="Times New Roman" w:hAnsi="Times New Roman" w:cs="Times New Roman"/>
                <w:sz w:val="22"/>
                <w:szCs w:val="22"/>
              </w:rPr>
            </w:pPr>
            <w:r w:rsidRPr="00964F52">
              <w:rPr>
                <w:rFonts w:ascii="Times New Roman" w:hAnsi="Times New Roman" w:cs="Times New Roman"/>
                <w:sz w:val="22"/>
                <w:szCs w:val="22"/>
              </w:rPr>
              <w:t xml:space="preserve"> </w:t>
            </w:r>
          </w:p>
        </w:tc>
        <w:tc>
          <w:tcPr>
            <w:tcW w:w="1619" w:type="dxa"/>
            <w:tcBorders>
              <w:top w:val="outset" w:sz="6" w:space="0" w:color="auto"/>
              <w:left w:val="outset" w:sz="6" w:space="0" w:color="auto"/>
              <w:bottom w:val="outset" w:sz="6" w:space="0" w:color="auto"/>
              <w:right w:val="outset" w:sz="6" w:space="0" w:color="auto"/>
            </w:tcBorders>
            <w:vAlign w:val="center"/>
            <w:hideMark/>
          </w:tcPr>
          <w:p w14:paraId="13757BDD" w14:textId="46C5326D" w:rsidR="00964F52" w:rsidRPr="00964F52" w:rsidRDefault="00964F52" w:rsidP="00530AA9">
            <w:pPr>
              <w:rPr>
                <w:rFonts w:ascii="Times New Roman" w:hAnsi="Times New Roman" w:cs="Times New Roman"/>
                <w:sz w:val="22"/>
                <w:szCs w:val="22"/>
              </w:rPr>
            </w:pPr>
            <w:r w:rsidRPr="00964F52">
              <w:rPr>
                <w:rFonts w:ascii="Times New Roman" w:hAnsi="Times New Roman" w:cs="Times New Roman"/>
                <w:sz w:val="22"/>
                <w:szCs w:val="22"/>
              </w:rPr>
              <w:t xml:space="preserve"> </w:t>
            </w:r>
          </w:p>
        </w:tc>
        <w:tc>
          <w:tcPr>
            <w:tcW w:w="941" w:type="dxa"/>
            <w:tcBorders>
              <w:top w:val="outset" w:sz="6" w:space="0" w:color="auto"/>
              <w:left w:val="outset" w:sz="6" w:space="0" w:color="auto"/>
              <w:bottom w:val="outset" w:sz="6" w:space="0" w:color="auto"/>
              <w:right w:val="outset" w:sz="6" w:space="0" w:color="auto"/>
            </w:tcBorders>
            <w:vAlign w:val="center"/>
            <w:hideMark/>
          </w:tcPr>
          <w:p w14:paraId="1D1D882E" w14:textId="3AD7D24D" w:rsidR="00964F52" w:rsidRPr="00964F52" w:rsidRDefault="00964F52" w:rsidP="00530AA9">
            <w:pPr>
              <w:rPr>
                <w:rFonts w:ascii="Times New Roman" w:hAnsi="Times New Roman" w:cs="Times New Roman"/>
                <w:sz w:val="22"/>
                <w:szCs w:val="22"/>
              </w:rPr>
            </w:pPr>
            <w:r w:rsidRPr="00964F52">
              <w:rPr>
                <w:rFonts w:ascii="Times New Roman" w:hAnsi="Times New Roman" w:cs="Times New Roman"/>
                <w:sz w:val="22"/>
                <w:szCs w:val="22"/>
              </w:rPr>
              <w:t xml:space="preserve"> </w:t>
            </w:r>
          </w:p>
        </w:tc>
        <w:tc>
          <w:tcPr>
            <w:tcW w:w="1306" w:type="dxa"/>
            <w:tcBorders>
              <w:top w:val="outset" w:sz="6" w:space="0" w:color="auto"/>
              <w:left w:val="outset" w:sz="6" w:space="0" w:color="auto"/>
              <w:bottom w:val="outset" w:sz="6" w:space="0" w:color="auto"/>
              <w:right w:val="outset" w:sz="6" w:space="0" w:color="auto"/>
            </w:tcBorders>
            <w:vAlign w:val="center"/>
            <w:hideMark/>
          </w:tcPr>
          <w:p w14:paraId="10FE1DB6" w14:textId="0A1E7C6D" w:rsidR="00964F52" w:rsidRPr="00964F52" w:rsidRDefault="00964F52" w:rsidP="00530AA9">
            <w:pPr>
              <w:rPr>
                <w:rFonts w:ascii="Times New Roman" w:hAnsi="Times New Roman" w:cs="Times New Roman"/>
                <w:sz w:val="22"/>
                <w:szCs w:val="22"/>
              </w:rPr>
            </w:pPr>
            <w:r w:rsidRPr="00964F52">
              <w:rPr>
                <w:rFonts w:ascii="Times New Roman" w:hAnsi="Times New Roman" w:cs="Times New Roman"/>
                <w:sz w:val="22"/>
                <w:szCs w:val="22"/>
              </w:rPr>
              <w:t xml:space="preserve"> </w:t>
            </w:r>
          </w:p>
        </w:tc>
        <w:tc>
          <w:tcPr>
            <w:tcW w:w="1771" w:type="dxa"/>
            <w:tcBorders>
              <w:top w:val="outset" w:sz="6" w:space="0" w:color="auto"/>
              <w:left w:val="outset" w:sz="6" w:space="0" w:color="auto"/>
              <w:bottom w:val="outset" w:sz="6" w:space="0" w:color="auto"/>
              <w:right w:val="outset" w:sz="6" w:space="0" w:color="auto"/>
            </w:tcBorders>
            <w:vAlign w:val="center"/>
            <w:hideMark/>
          </w:tcPr>
          <w:p w14:paraId="7FC69027" w14:textId="580D33BE" w:rsidR="00964F52" w:rsidRPr="00964F52" w:rsidRDefault="00964F52" w:rsidP="00530AA9">
            <w:pPr>
              <w:rPr>
                <w:rFonts w:ascii="Times New Roman" w:hAnsi="Times New Roman" w:cs="Times New Roman"/>
                <w:sz w:val="22"/>
                <w:szCs w:val="22"/>
              </w:rPr>
            </w:pPr>
            <w:r w:rsidRPr="00964F52">
              <w:rPr>
                <w:rFonts w:ascii="Times New Roman" w:hAnsi="Times New Roman" w:cs="Times New Roman"/>
                <w:sz w:val="22"/>
                <w:szCs w:val="22"/>
              </w:rPr>
              <w:t xml:space="preserve"> </w:t>
            </w:r>
          </w:p>
        </w:tc>
        <w:tc>
          <w:tcPr>
            <w:tcW w:w="1080" w:type="dxa"/>
            <w:tcBorders>
              <w:top w:val="outset" w:sz="6" w:space="0" w:color="auto"/>
              <w:left w:val="outset" w:sz="6" w:space="0" w:color="auto"/>
              <w:bottom w:val="outset" w:sz="6" w:space="0" w:color="auto"/>
              <w:right w:val="outset" w:sz="6" w:space="0" w:color="auto"/>
            </w:tcBorders>
            <w:vAlign w:val="center"/>
            <w:hideMark/>
          </w:tcPr>
          <w:p w14:paraId="7F951B7B" w14:textId="5918A600" w:rsidR="00964F52" w:rsidRPr="00964F52" w:rsidRDefault="00964F52" w:rsidP="00530AA9">
            <w:pPr>
              <w:rPr>
                <w:rFonts w:ascii="Times New Roman" w:hAnsi="Times New Roman" w:cs="Times New Roman"/>
                <w:sz w:val="22"/>
                <w:szCs w:val="22"/>
              </w:rPr>
            </w:pPr>
            <w:r w:rsidRPr="00964F52">
              <w:rPr>
                <w:rFonts w:ascii="Times New Roman" w:hAnsi="Times New Roman" w:cs="Times New Roman"/>
                <w:sz w:val="22"/>
                <w:szCs w:val="22"/>
              </w:rPr>
              <w:t xml:space="preserve"> </w:t>
            </w:r>
          </w:p>
        </w:tc>
        <w:tc>
          <w:tcPr>
            <w:tcW w:w="1170" w:type="dxa"/>
            <w:tcBorders>
              <w:top w:val="outset" w:sz="6" w:space="0" w:color="auto"/>
              <w:left w:val="outset" w:sz="6" w:space="0" w:color="auto"/>
              <w:bottom w:val="outset" w:sz="6" w:space="0" w:color="auto"/>
              <w:right w:val="outset" w:sz="6" w:space="0" w:color="auto"/>
            </w:tcBorders>
            <w:vAlign w:val="center"/>
          </w:tcPr>
          <w:p w14:paraId="164C2C81" w14:textId="77777777" w:rsidR="00964F52" w:rsidRPr="00964F52" w:rsidRDefault="00964F52" w:rsidP="00530AA9">
            <w:pPr>
              <w:rPr>
                <w:rFonts w:ascii="Times New Roman" w:hAnsi="Times New Roman" w:cs="Times New Roman"/>
                <w:sz w:val="22"/>
                <w:szCs w:val="22"/>
              </w:rPr>
            </w:pPr>
          </w:p>
        </w:tc>
      </w:tr>
    </w:tbl>
    <w:p w14:paraId="67540D60" w14:textId="77777777" w:rsidR="00964F52" w:rsidRDefault="00964F52" w:rsidP="006E4B45">
      <w:pPr>
        <w:rPr>
          <w:rFonts w:ascii="Times New Roman" w:hAnsi="Times New Roman" w:cs="Times New Roman"/>
          <w:sz w:val="22"/>
          <w:szCs w:val="22"/>
        </w:rPr>
      </w:pPr>
    </w:p>
    <w:p w14:paraId="101589E8" w14:textId="4B48907E" w:rsidR="001D7F47" w:rsidRPr="001D7F47" w:rsidRDefault="001D7F47" w:rsidP="006E4B45">
      <w:pPr>
        <w:rPr>
          <w:rFonts w:ascii="Times New Roman" w:hAnsi="Times New Roman" w:cs="Times New Roman"/>
          <w:bCs/>
          <w:sz w:val="16"/>
          <w:szCs w:val="16"/>
        </w:rPr>
      </w:pPr>
      <w:r w:rsidRPr="001D7F47">
        <w:rPr>
          <w:rFonts w:ascii="Times New Roman" w:hAnsi="Times New Roman" w:cs="Times New Roman"/>
          <w:sz w:val="16"/>
          <w:szCs w:val="16"/>
        </w:rPr>
        <w:t>From “</w:t>
      </w:r>
      <w:r w:rsidRPr="001D7F47">
        <w:rPr>
          <w:rFonts w:ascii="Times New Roman" w:hAnsi="Times New Roman" w:cs="Times New Roman"/>
          <w:bCs/>
          <w:sz w:val="16"/>
          <w:szCs w:val="16"/>
        </w:rPr>
        <w:t xml:space="preserve">The Cost of Raising a Child,” </w:t>
      </w:r>
      <w:r w:rsidRPr="001D7F47">
        <w:rPr>
          <w:rFonts w:ascii="Times New Roman" w:hAnsi="Times New Roman" w:cs="Times New Roman"/>
          <w:sz w:val="16"/>
          <w:szCs w:val="16"/>
        </w:rPr>
        <w:t xml:space="preserve">Mark </w:t>
      </w:r>
      <w:proofErr w:type="spellStart"/>
      <w:r w:rsidRPr="001D7F47">
        <w:rPr>
          <w:rFonts w:ascii="Times New Roman" w:hAnsi="Times New Roman" w:cs="Times New Roman"/>
          <w:sz w:val="16"/>
          <w:szCs w:val="16"/>
        </w:rPr>
        <w:t>Lino</w:t>
      </w:r>
      <w:proofErr w:type="spellEnd"/>
      <w:r w:rsidRPr="001D7F47">
        <w:rPr>
          <w:rFonts w:ascii="Times New Roman" w:hAnsi="Times New Roman" w:cs="Times New Roman"/>
          <w:sz w:val="16"/>
          <w:szCs w:val="16"/>
        </w:rPr>
        <w:t xml:space="preserve">, Economist at the Center for Nutrition Policy and Promotion in Food and Nutrition, Jan 13, 2017; </w:t>
      </w:r>
      <w:hyperlink r:id="rId9" w:history="1">
        <w:r w:rsidRPr="001D7F47">
          <w:rPr>
            <w:rStyle w:val="Hyperlink"/>
            <w:rFonts w:ascii="Times New Roman" w:hAnsi="Times New Roman" w:cs="Times New Roman"/>
            <w:sz w:val="16"/>
            <w:szCs w:val="16"/>
          </w:rPr>
          <w:t>https://www.usda.gov/media/blog/2017/01/13/cost-raising-child</w:t>
        </w:r>
      </w:hyperlink>
      <w:r w:rsidRPr="001D7F47">
        <w:rPr>
          <w:rFonts w:ascii="Times New Roman" w:hAnsi="Times New Roman" w:cs="Times New Roman"/>
          <w:sz w:val="16"/>
          <w:szCs w:val="16"/>
        </w:rPr>
        <w:t xml:space="preserve"> </w:t>
      </w:r>
      <w:bookmarkStart w:id="0" w:name="_GoBack"/>
      <w:bookmarkEnd w:id="0"/>
    </w:p>
    <w:sectPr w:rsidR="001D7F47" w:rsidRPr="001D7F47" w:rsidSect="007F0A2C">
      <w:headerReference w:type="first" r:id="rId10"/>
      <w:type w:val="continuous"/>
      <w:pgSz w:w="12240" w:h="15840"/>
      <w:pgMar w:top="720" w:right="1440" w:bottom="720" w:left="1440" w:header="720" w:footer="72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A859F1" w14:textId="77777777" w:rsidR="00E72160" w:rsidRDefault="00E72160" w:rsidP="00232B06">
      <w:r>
        <w:separator/>
      </w:r>
    </w:p>
  </w:endnote>
  <w:endnote w:type="continuationSeparator" w:id="0">
    <w:p w14:paraId="506D766C" w14:textId="77777777" w:rsidR="00E72160" w:rsidRDefault="00E72160" w:rsidP="00232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D5FC27" w14:textId="77777777" w:rsidR="00E72160" w:rsidRDefault="00E72160" w:rsidP="00232B06">
      <w:r>
        <w:separator/>
      </w:r>
    </w:p>
  </w:footnote>
  <w:footnote w:type="continuationSeparator" w:id="0">
    <w:p w14:paraId="6F113E24" w14:textId="77777777" w:rsidR="00E72160" w:rsidRDefault="00E72160" w:rsidP="00232B0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A2005B" w14:textId="77777777" w:rsidR="00E72160" w:rsidRDefault="00E72160" w:rsidP="00EA1EA0">
    <w:pPr>
      <w:pStyle w:val="NoSpacing"/>
      <w:rPr>
        <w:rFonts w:ascii="Times New Roman" w:hAnsi="Times New Roman" w:cs="Times New Roman"/>
        <w:u w:val="single"/>
      </w:rPr>
    </w:pPr>
    <w:r w:rsidRPr="00000E56">
      <w:rPr>
        <w:rFonts w:ascii="Times New Roman" w:hAnsi="Times New Roman" w:cs="Times New Roman"/>
      </w:rPr>
      <w:t xml:space="preserve">Name: </w:t>
    </w:r>
    <w:r w:rsidRPr="00000E56">
      <w:rPr>
        <w:rFonts w:ascii="Times New Roman" w:hAnsi="Times New Roman" w:cs="Times New Roman"/>
        <w:u w:val="single"/>
      </w:rPr>
      <w:t>_______________</w:t>
    </w:r>
    <w:r>
      <w:rPr>
        <w:rFonts w:ascii="Times New Roman" w:hAnsi="Times New Roman" w:cs="Times New Roman"/>
        <w:u w:val="single"/>
      </w:rPr>
      <w:t>____</w:t>
    </w:r>
    <w:r>
      <w:rPr>
        <w:rFonts w:ascii="Times New Roman" w:hAnsi="Times New Roman" w:cs="Times New Roman"/>
      </w:rPr>
      <w:tab/>
      <w:t xml:space="preserve">   </w:t>
    </w:r>
    <w:r>
      <w:rPr>
        <w:rFonts w:ascii="Times New Roman" w:hAnsi="Times New Roman"/>
        <w:sz w:val="28"/>
      </w:rPr>
      <w:t>Economic Skills</w:t>
    </w:r>
    <w:r w:rsidRPr="00000E56">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000E56">
      <w:rPr>
        <w:rFonts w:ascii="Times New Roman" w:hAnsi="Times New Roman" w:cs="Times New Roman"/>
      </w:rPr>
      <w:t>Date</w:t>
    </w:r>
    <w:r>
      <w:rPr>
        <w:rFonts w:ascii="Times New Roman" w:hAnsi="Times New Roman" w:cs="Times New Roman"/>
      </w:rPr>
      <w:t xml:space="preserve">:  </w:t>
    </w:r>
    <w:r>
      <w:rPr>
        <w:rFonts w:ascii="Times New Roman" w:hAnsi="Times New Roman" w:cs="Times New Roman"/>
        <w:u w:val="single"/>
      </w:rPr>
      <w:t>____________</w:t>
    </w:r>
  </w:p>
  <w:p w14:paraId="3DF45D21" w14:textId="77777777" w:rsidR="00E72160" w:rsidRPr="002B21F4" w:rsidRDefault="00E72160" w:rsidP="00EA1EA0">
    <w:pPr>
      <w:pStyle w:val="NoSpacing"/>
      <w:jc w:val="center"/>
      <w:rPr>
        <w:rFonts w:ascii="Times New Roman" w:hAnsi="Times New Roman"/>
        <w:sz w:val="4"/>
        <w:szCs w:val="4"/>
      </w:rPr>
    </w:pPr>
  </w:p>
  <w:p w14:paraId="1FEE63AF" w14:textId="68112E23" w:rsidR="00E72160" w:rsidRDefault="00E72160" w:rsidP="00EA1EA0">
    <w:pPr>
      <w:jc w:val="center"/>
      <w:rPr>
        <w:rFonts w:ascii="Times New Roman" w:hAnsi="Times New Roman" w:cs="Times New Roman"/>
      </w:rPr>
    </w:pPr>
    <w:r>
      <w:rPr>
        <w:rFonts w:ascii="Times New Roman" w:hAnsi="Times New Roman" w:cs="Times New Roman"/>
      </w:rPr>
      <w:t>Unit 3</w:t>
    </w:r>
    <w:r w:rsidRPr="00D86AC2">
      <w:rPr>
        <w:rFonts w:ascii="Times New Roman" w:hAnsi="Times New Roman" w:cs="Times New Roman"/>
      </w:rPr>
      <w:t xml:space="preserve"> </w:t>
    </w:r>
    <w:r>
      <w:rPr>
        <w:rFonts w:ascii="Times New Roman" w:hAnsi="Times New Roman" w:cs="Times New Roman"/>
      </w:rPr>
      <w:t>–</w:t>
    </w:r>
    <w:r w:rsidRPr="00D86AC2">
      <w:rPr>
        <w:rFonts w:ascii="Times New Roman" w:hAnsi="Times New Roman" w:cs="Times New Roman"/>
      </w:rPr>
      <w:t xml:space="preserve"> </w:t>
    </w:r>
    <w:r>
      <w:rPr>
        <w:rFonts w:ascii="Times New Roman" w:hAnsi="Times New Roman" w:cs="Times New Roman"/>
      </w:rPr>
      <w:t>Financial Adulthood</w:t>
    </w:r>
  </w:p>
  <w:p w14:paraId="3BA001D6" w14:textId="433A07CD" w:rsidR="00E72160" w:rsidRPr="00EA1EA0" w:rsidRDefault="00964F52" w:rsidP="00964F52">
    <w:pPr>
      <w:jc w:val="center"/>
      <w:rPr>
        <w:rFonts w:ascii="Times New Roman" w:hAnsi="Times New Roman" w:cs="Times New Roman"/>
        <w:sz w:val="20"/>
        <w:szCs w:val="20"/>
      </w:rPr>
    </w:pPr>
    <w:r w:rsidRPr="00964F52">
      <w:rPr>
        <w:rFonts w:ascii="Times New Roman" w:hAnsi="Times New Roman" w:cs="Times New Roman"/>
        <w:sz w:val="20"/>
        <w:szCs w:val="20"/>
      </w:rPr>
      <w:t>Costs Associated With Raising A Child</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865E0"/>
    <w:multiLevelType w:val="multilevel"/>
    <w:tmpl w:val="3EF48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D51F3D"/>
    <w:multiLevelType w:val="multilevel"/>
    <w:tmpl w:val="193ED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B83A46"/>
    <w:multiLevelType w:val="multilevel"/>
    <w:tmpl w:val="C0260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2475FA"/>
    <w:multiLevelType w:val="multilevel"/>
    <w:tmpl w:val="AC745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851A9C"/>
    <w:multiLevelType w:val="multilevel"/>
    <w:tmpl w:val="F02C8F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C8D0BF1"/>
    <w:multiLevelType w:val="multilevel"/>
    <w:tmpl w:val="7C4A7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0119F7"/>
    <w:multiLevelType w:val="multilevel"/>
    <w:tmpl w:val="B34AB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736D66"/>
    <w:multiLevelType w:val="multilevel"/>
    <w:tmpl w:val="592EB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4260471"/>
    <w:multiLevelType w:val="multilevel"/>
    <w:tmpl w:val="135C3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D7E4001"/>
    <w:multiLevelType w:val="multilevel"/>
    <w:tmpl w:val="6688F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0DA1D7B"/>
    <w:multiLevelType w:val="multilevel"/>
    <w:tmpl w:val="37EA9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F111569"/>
    <w:multiLevelType w:val="multilevel"/>
    <w:tmpl w:val="09380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4"/>
  </w:num>
  <w:num w:numId="3">
    <w:abstractNumId w:val="1"/>
  </w:num>
  <w:num w:numId="4">
    <w:abstractNumId w:val="3"/>
  </w:num>
  <w:num w:numId="5">
    <w:abstractNumId w:val="8"/>
  </w:num>
  <w:num w:numId="6">
    <w:abstractNumId w:val="10"/>
  </w:num>
  <w:num w:numId="7">
    <w:abstractNumId w:val="7"/>
  </w:num>
  <w:num w:numId="8">
    <w:abstractNumId w:val="6"/>
  </w:num>
  <w:num w:numId="9">
    <w:abstractNumId w:val="5"/>
  </w:num>
  <w:num w:numId="10">
    <w:abstractNumId w:val="11"/>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4"/>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28C"/>
    <w:rsid w:val="00007CBE"/>
    <w:rsid w:val="00013299"/>
    <w:rsid w:val="00020AF3"/>
    <w:rsid w:val="000317A5"/>
    <w:rsid w:val="00031D78"/>
    <w:rsid w:val="000634FE"/>
    <w:rsid w:val="00064D2F"/>
    <w:rsid w:val="00090240"/>
    <w:rsid w:val="000978E8"/>
    <w:rsid w:val="000A34DB"/>
    <w:rsid w:val="000A4842"/>
    <w:rsid w:val="000B174E"/>
    <w:rsid w:val="000B2C94"/>
    <w:rsid w:val="000C361D"/>
    <w:rsid w:val="000D428C"/>
    <w:rsid w:val="000D7AF0"/>
    <w:rsid w:val="00107F73"/>
    <w:rsid w:val="00120FB0"/>
    <w:rsid w:val="00124019"/>
    <w:rsid w:val="00132558"/>
    <w:rsid w:val="001606E0"/>
    <w:rsid w:val="00164401"/>
    <w:rsid w:val="0019650D"/>
    <w:rsid w:val="0019663A"/>
    <w:rsid w:val="001C0C56"/>
    <w:rsid w:val="001C6EDF"/>
    <w:rsid w:val="001D1D30"/>
    <w:rsid w:val="001D6261"/>
    <w:rsid w:val="001D7F47"/>
    <w:rsid w:val="001F27FA"/>
    <w:rsid w:val="002043DB"/>
    <w:rsid w:val="00204449"/>
    <w:rsid w:val="0020690E"/>
    <w:rsid w:val="00212C58"/>
    <w:rsid w:val="002138A9"/>
    <w:rsid w:val="00215AC3"/>
    <w:rsid w:val="00232B06"/>
    <w:rsid w:val="002519AE"/>
    <w:rsid w:val="0025358F"/>
    <w:rsid w:val="00254073"/>
    <w:rsid w:val="002553BC"/>
    <w:rsid w:val="00257528"/>
    <w:rsid w:val="002A5334"/>
    <w:rsid w:val="002B08F3"/>
    <w:rsid w:val="002B166D"/>
    <w:rsid w:val="002B5A29"/>
    <w:rsid w:val="002D2DA4"/>
    <w:rsid w:val="002D4F59"/>
    <w:rsid w:val="002E08A1"/>
    <w:rsid w:val="00312EDE"/>
    <w:rsid w:val="00324B17"/>
    <w:rsid w:val="00325CFA"/>
    <w:rsid w:val="00375392"/>
    <w:rsid w:val="003851E3"/>
    <w:rsid w:val="003A5DAC"/>
    <w:rsid w:val="003B3411"/>
    <w:rsid w:val="003C2AEF"/>
    <w:rsid w:val="003D281F"/>
    <w:rsid w:val="003E4DE7"/>
    <w:rsid w:val="00405182"/>
    <w:rsid w:val="00415A6A"/>
    <w:rsid w:val="00417D6C"/>
    <w:rsid w:val="00427624"/>
    <w:rsid w:val="00430B38"/>
    <w:rsid w:val="0043590B"/>
    <w:rsid w:val="00462CEF"/>
    <w:rsid w:val="00483B61"/>
    <w:rsid w:val="00492727"/>
    <w:rsid w:val="0049427D"/>
    <w:rsid w:val="004C2149"/>
    <w:rsid w:val="004C3555"/>
    <w:rsid w:val="004C6FA9"/>
    <w:rsid w:val="004D5892"/>
    <w:rsid w:val="004D60C7"/>
    <w:rsid w:val="004E6082"/>
    <w:rsid w:val="004F3E57"/>
    <w:rsid w:val="00521ED5"/>
    <w:rsid w:val="00523708"/>
    <w:rsid w:val="00533555"/>
    <w:rsid w:val="00557287"/>
    <w:rsid w:val="00582C98"/>
    <w:rsid w:val="00595500"/>
    <w:rsid w:val="005A5614"/>
    <w:rsid w:val="005C0D11"/>
    <w:rsid w:val="005C2433"/>
    <w:rsid w:val="005C6035"/>
    <w:rsid w:val="005E7216"/>
    <w:rsid w:val="005F1F9A"/>
    <w:rsid w:val="005F3251"/>
    <w:rsid w:val="005F36E2"/>
    <w:rsid w:val="0060432D"/>
    <w:rsid w:val="00607A43"/>
    <w:rsid w:val="006323A6"/>
    <w:rsid w:val="00637450"/>
    <w:rsid w:val="006419C5"/>
    <w:rsid w:val="00645D3B"/>
    <w:rsid w:val="00656777"/>
    <w:rsid w:val="006766A5"/>
    <w:rsid w:val="0067683C"/>
    <w:rsid w:val="00677021"/>
    <w:rsid w:val="0068742A"/>
    <w:rsid w:val="006959A4"/>
    <w:rsid w:val="006A1570"/>
    <w:rsid w:val="006A4818"/>
    <w:rsid w:val="006A7BBC"/>
    <w:rsid w:val="006B32A2"/>
    <w:rsid w:val="006C5E4C"/>
    <w:rsid w:val="006D131B"/>
    <w:rsid w:val="006D157C"/>
    <w:rsid w:val="006D4300"/>
    <w:rsid w:val="006E0E8C"/>
    <w:rsid w:val="006E4B45"/>
    <w:rsid w:val="006E6935"/>
    <w:rsid w:val="006F4988"/>
    <w:rsid w:val="00715AEE"/>
    <w:rsid w:val="00715E25"/>
    <w:rsid w:val="00721C45"/>
    <w:rsid w:val="00730BBD"/>
    <w:rsid w:val="00734AF1"/>
    <w:rsid w:val="00743404"/>
    <w:rsid w:val="00743E01"/>
    <w:rsid w:val="0074595C"/>
    <w:rsid w:val="00747357"/>
    <w:rsid w:val="00761089"/>
    <w:rsid w:val="007636B5"/>
    <w:rsid w:val="00765AD8"/>
    <w:rsid w:val="007715FD"/>
    <w:rsid w:val="00793CC1"/>
    <w:rsid w:val="00794AF0"/>
    <w:rsid w:val="007B099A"/>
    <w:rsid w:val="007C6D5D"/>
    <w:rsid w:val="007E528D"/>
    <w:rsid w:val="007F0A2C"/>
    <w:rsid w:val="00802CFA"/>
    <w:rsid w:val="008067D0"/>
    <w:rsid w:val="00811AF1"/>
    <w:rsid w:val="008173CA"/>
    <w:rsid w:val="00847A37"/>
    <w:rsid w:val="008553B1"/>
    <w:rsid w:val="008779E0"/>
    <w:rsid w:val="00896102"/>
    <w:rsid w:val="008A4E69"/>
    <w:rsid w:val="008A6483"/>
    <w:rsid w:val="008D13B6"/>
    <w:rsid w:val="008D190B"/>
    <w:rsid w:val="008D5233"/>
    <w:rsid w:val="009061C1"/>
    <w:rsid w:val="00907DA5"/>
    <w:rsid w:val="009131BD"/>
    <w:rsid w:val="00915861"/>
    <w:rsid w:val="00916151"/>
    <w:rsid w:val="00926D3E"/>
    <w:rsid w:val="0093556C"/>
    <w:rsid w:val="0094221D"/>
    <w:rsid w:val="00964F52"/>
    <w:rsid w:val="0096799B"/>
    <w:rsid w:val="00980DC6"/>
    <w:rsid w:val="00982A61"/>
    <w:rsid w:val="00985C1B"/>
    <w:rsid w:val="009905F5"/>
    <w:rsid w:val="00990DEC"/>
    <w:rsid w:val="00991839"/>
    <w:rsid w:val="0099568B"/>
    <w:rsid w:val="00997AFB"/>
    <w:rsid w:val="009A03C3"/>
    <w:rsid w:val="009C5F80"/>
    <w:rsid w:val="009D71E9"/>
    <w:rsid w:val="009E000C"/>
    <w:rsid w:val="009F35CF"/>
    <w:rsid w:val="00A06870"/>
    <w:rsid w:val="00A22F2B"/>
    <w:rsid w:val="00A26E7B"/>
    <w:rsid w:val="00A2733C"/>
    <w:rsid w:val="00A37BE3"/>
    <w:rsid w:val="00A403D7"/>
    <w:rsid w:val="00A41B3B"/>
    <w:rsid w:val="00A65384"/>
    <w:rsid w:val="00A807FA"/>
    <w:rsid w:val="00A8608E"/>
    <w:rsid w:val="00A934A7"/>
    <w:rsid w:val="00A9766F"/>
    <w:rsid w:val="00AA020A"/>
    <w:rsid w:val="00AA313A"/>
    <w:rsid w:val="00AB3A32"/>
    <w:rsid w:val="00AB53CE"/>
    <w:rsid w:val="00AB6515"/>
    <w:rsid w:val="00AD209E"/>
    <w:rsid w:val="00AE392F"/>
    <w:rsid w:val="00AE60F6"/>
    <w:rsid w:val="00AF6188"/>
    <w:rsid w:val="00B16C7F"/>
    <w:rsid w:val="00B22975"/>
    <w:rsid w:val="00B2530B"/>
    <w:rsid w:val="00B56C51"/>
    <w:rsid w:val="00B6754A"/>
    <w:rsid w:val="00B75C76"/>
    <w:rsid w:val="00B84521"/>
    <w:rsid w:val="00B92BFF"/>
    <w:rsid w:val="00BB440F"/>
    <w:rsid w:val="00BC0ECA"/>
    <w:rsid w:val="00BD328C"/>
    <w:rsid w:val="00BE008C"/>
    <w:rsid w:val="00BF31B8"/>
    <w:rsid w:val="00BF79B5"/>
    <w:rsid w:val="00C04D22"/>
    <w:rsid w:val="00C16638"/>
    <w:rsid w:val="00C501A2"/>
    <w:rsid w:val="00C5382F"/>
    <w:rsid w:val="00C6064B"/>
    <w:rsid w:val="00C642B1"/>
    <w:rsid w:val="00C85173"/>
    <w:rsid w:val="00C8735A"/>
    <w:rsid w:val="00C90AA5"/>
    <w:rsid w:val="00C97785"/>
    <w:rsid w:val="00CC1A5F"/>
    <w:rsid w:val="00CD260E"/>
    <w:rsid w:val="00CE3D67"/>
    <w:rsid w:val="00CE6F00"/>
    <w:rsid w:val="00CF5E19"/>
    <w:rsid w:val="00D23D6F"/>
    <w:rsid w:val="00D30A54"/>
    <w:rsid w:val="00D30DC7"/>
    <w:rsid w:val="00D3308E"/>
    <w:rsid w:val="00D56354"/>
    <w:rsid w:val="00D64390"/>
    <w:rsid w:val="00D649EB"/>
    <w:rsid w:val="00D702CF"/>
    <w:rsid w:val="00D76F06"/>
    <w:rsid w:val="00D77A84"/>
    <w:rsid w:val="00D82721"/>
    <w:rsid w:val="00D86AC2"/>
    <w:rsid w:val="00D91A71"/>
    <w:rsid w:val="00D93785"/>
    <w:rsid w:val="00DA2D23"/>
    <w:rsid w:val="00DC025A"/>
    <w:rsid w:val="00DC4B7E"/>
    <w:rsid w:val="00DE0153"/>
    <w:rsid w:val="00DF2AD8"/>
    <w:rsid w:val="00E04DB3"/>
    <w:rsid w:val="00E12C61"/>
    <w:rsid w:val="00E346DE"/>
    <w:rsid w:val="00E41BBF"/>
    <w:rsid w:val="00E43EA3"/>
    <w:rsid w:val="00E51AAD"/>
    <w:rsid w:val="00E53694"/>
    <w:rsid w:val="00E56C79"/>
    <w:rsid w:val="00E72160"/>
    <w:rsid w:val="00E81C67"/>
    <w:rsid w:val="00E910BF"/>
    <w:rsid w:val="00EA0932"/>
    <w:rsid w:val="00EA1EA0"/>
    <w:rsid w:val="00EA31A6"/>
    <w:rsid w:val="00ED23FF"/>
    <w:rsid w:val="00EE2CB8"/>
    <w:rsid w:val="00F109F7"/>
    <w:rsid w:val="00F51887"/>
    <w:rsid w:val="00F71871"/>
    <w:rsid w:val="00F77005"/>
    <w:rsid w:val="00F950B9"/>
    <w:rsid w:val="00FA0075"/>
    <w:rsid w:val="00FA7C2F"/>
    <w:rsid w:val="00FB24D7"/>
    <w:rsid w:val="00FC6742"/>
    <w:rsid w:val="00FC6DCD"/>
    <w:rsid w:val="00FD52AC"/>
    <w:rsid w:val="00FE07D5"/>
    <w:rsid w:val="00FE2B81"/>
    <w:rsid w:val="00FE7E4C"/>
    <w:rsid w:val="00FF3D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4FB6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D7F4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D3308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2B06"/>
    <w:pPr>
      <w:tabs>
        <w:tab w:val="center" w:pos="4320"/>
        <w:tab w:val="right" w:pos="8640"/>
      </w:tabs>
    </w:pPr>
  </w:style>
  <w:style w:type="character" w:customStyle="1" w:styleId="HeaderChar">
    <w:name w:val="Header Char"/>
    <w:basedOn w:val="DefaultParagraphFont"/>
    <w:link w:val="Header"/>
    <w:uiPriority w:val="99"/>
    <w:rsid w:val="00232B06"/>
  </w:style>
  <w:style w:type="paragraph" w:styleId="Footer">
    <w:name w:val="footer"/>
    <w:basedOn w:val="Normal"/>
    <w:link w:val="FooterChar"/>
    <w:uiPriority w:val="99"/>
    <w:unhideWhenUsed/>
    <w:rsid w:val="00232B06"/>
    <w:pPr>
      <w:tabs>
        <w:tab w:val="center" w:pos="4320"/>
        <w:tab w:val="right" w:pos="8640"/>
      </w:tabs>
    </w:pPr>
  </w:style>
  <w:style w:type="character" w:customStyle="1" w:styleId="FooterChar">
    <w:name w:val="Footer Char"/>
    <w:basedOn w:val="DefaultParagraphFont"/>
    <w:link w:val="Footer"/>
    <w:uiPriority w:val="99"/>
    <w:rsid w:val="00232B06"/>
  </w:style>
  <w:style w:type="paragraph" w:styleId="NoSpacing">
    <w:name w:val="No Spacing"/>
    <w:uiPriority w:val="1"/>
    <w:qFormat/>
    <w:rsid w:val="00232B06"/>
  </w:style>
  <w:style w:type="table" w:styleId="TableGrid">
    <w:name w:val="Table Grid"/>
    <w:basedOn w:val="TableNormal"/>
    <w:uiPriority w:val="59"/>
    <w:rsid w:val="008553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D3308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41BBF"/>
    <w:pPr>
      <w:ind w:left="720"/>
      <w:contextualSpacing/>
    </w:pPr>
  </w:style>
  <w:style w:type="paragraph" w:styleId="BalloonText">
    <w:name w:val="Balloon Text"/>
    <w:basedOn w:val="Normal"/>
    <w:link w:val="BalloonTextChar"/>
    <w:uiPriority w:val="99"/>
    <w:semiHidden/>
    <w:unhideWhenUsed/>
    <w:rsid w:val="00D30D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0DC7"/>
    <w:rPr>
      <w:rFonts w:ascii="Lucida Grande" w:hAnsi="Lucida Grande" w:cs="Lucida Grande"/>
      <w:sz w:val="18"/>
      <w:szCs w:val="18"/>
    </w:rPr>
  </w:style>
  <w:style w:type="character" w:styleId="Hyperlink">
    <w:name w:val="Hyperlink"/>
    <w:basedOn w:val="DefaultParagraphFont"/>
    <w:uiPriority w:val="99"/>
    <w:unhideWhenUsed/>
    <w:rsid w:val="005C0D11"/>
    <w:rPr>
      <w:color w:val="0000FF" w:themeColor="hyperlink"/>
      <w:u w:val="single"/>
    </w:rPr>
  </w:style>
  <w:style w:type="character" w:styleId="FollowedHyperlink">
    <w:name w:val="FollowedHyperlink"/>
    <w:basedOn w:val="DefaultParagraphFont"/>
    <w:uiPriority w:val="99"/>
    <w:semiHidden/>
    <w:unhideWhenUsed/>
    <w:rsid w:val="003B3411"/>
    <w:rPr>
      <w:color w:val="800080" w:themeColor="followedHyperlink"/>
      <w:u w:val="single"/>
    </w:rPr>
  </w:style>
  <w:style w:type="character" w:customStyle="1" w:styleId="Heading1Char">
    <w:name w:val="Heading 1 Char"/>
    <w:basedOn w:val="DefaultParagraphFont"/>
    <w:link w:val="Heading1"/>
    <w:uiPriority w:val="9"/>
    <w:rsid w:val="001D7F47"/>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D7F4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D3308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2B06"/>
    <w:pPr>
      <w:tabs>
        <w:tab w:val="center" w:pos="4320"/>
        <w:tab w:val="right" w:pos="8640"/>
      </w:tabs>
    </w:pPr>
  </w:style>
  <w:style w:type="character" w:customStyle="1" w:styleId="HeaderChar">
    <w:name w:val="Header Char"/>
    <w:basedOn w:val="DefaultParagraphFont"/>
    <w:link w:val="Header"/>
    <w:uiPriority w:val="99"/>
    <w:rsid w:val="00232B06"/>
  </w:style>
  <w:style w:type="paragraph" w:styleId="Footer">
    <w:name w:val="footer"/>
    <w:basedOn w:val="Normal"/>
    <w:link w:val="FooterChar"/>
    <w:uiPriority w:val="99"/>
    <w:unhideWhenUsed/>
    <w:rsid w:val="00232B06"/>
    <w:pPr>
      <w:tabs>
        <w:tab w:val="center" w:pos="4320"/>
        <w:tab w:val="right" w:pos="8640"/>
      </w:tabs>
    </w:pPr>
  </w:style>
  <w:style w:type="character" w:customStyle="1" w:styleId="FooterChar">
    <w:name w:val="Footer Char"/>
    <w:basedOn w:val="DefaultParagraphFont"/>
    <w:link w:val="Footer"/>
    <w:uiPriority w:val="99"/>
    <w:rsid w:val="00232B06"/>
  </w:style>
  <w:style w:type="paragraph" w:styleId="NoSpacing">
    <w:name w:val="No Spacing"/>
    <w:uiPriority w:val="1"/>
    <w:qFormat/>
    <w:rsid w:val="00232B06"/>
  </w:style>
  <w:style w:type="table" w:styleId="TableGrid">
    <w:name w:val="Table Grid"/>
    <w:basedOn w:val="TableNormal"/>
    <w:uiPriority w:val="59"/>
    <w:rsid w:val="008553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D3308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41BBF"/>
    <w:pPr>
      <w:ind w:left="720"/>
      <w:contextualSpacing/>
    </w:pPr>
  </w:style>
  <w:style w:type="paragraph" w:styleId="BalloonText">
    <w:name w:val="Balloon Text"/>
    <w:basedOn w:val="Normal"/>
    <w:link w:val="BalloonTextChar"/>
    <w:uiPriority w:val="99"/>
    <w:semiHidden/>
    <w:unhideWhenUsed/>
    <w:rsid w:val="00D30D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0DC7"/>
    <w:rPr>
      <w:rFonts w:ascii="Lucida Grande" w:hAnsi="Lucida Grande" w:cs="Lucida Grande"/>
      <w:sz w:val="18"/>
      <w:szCs w:val="18"/>
    </w:rPr>
  </w:style>
  <w:style w:type="character" w:styleId="Hyperlink">
    <w:name w:val="Hyperlink"/>
    <w:basedOn w:val="DefaultParagraphFont"/>
    <w:uiPriority w:val="99"/>
    <w:unhideWhenUsed/>
    <w:rsid w:val="005C0D11"/>
    <w:rPr>
      <w:color w:val="0000FF" w:themeColor="hyperlink"/>
      <w:u w:val="single"/>
    </w:rPr>
  </w:style>
  <w:style w:type="character" w:styleId="FollowedHyperlink">
    <w:name w:val="FollowedHyperlink"/>
    <w:basedOn w:val="DefaultParagraphFont"/>
    <w:uiPriority w:val="99"/>
    <w:semiHidden/>
    <w:unhideWhenUsed/>
    <w:rsid w:val="003B3411"/>
    <w:rPr>
      <w:color w:val="800080" w:themeColor="followedHyperlink"/>
      <w:u w:val="single"/>
    </w:rPr>
  </w:style>
  <w:style w:type="character" w:customStyle="1" w:styleId="Heading1Char">
    <w:name w:val="Heading 1 Char"/>
    <w:basedOn w:val="DefaultParagraphFont"/>
    <w:link w:val="Heading1"/>
    <w:uiPriority w:val="9"/>
    <w:rsid w:val="001D7F47"/>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891815">
      <w:bodyDiv w:val="1"/>
      <w:marLeft w:val="0"/>
      <w:marRight w:val="0"/>
      <w:marTop w:val="0"/>
      <w:marBottom w:val="0"/>
      <w:divBdr>
        <w:top w:val="none" w:sz="0" w:space="0" w:color="auto"/>
        <w:left w:val="none" w:sz="0" w:space="0" w:color="auto"/>
        <w:bottom w:val="none" w:sz="0" w:space="0" w:color="auto"/>
        <w:right w:val="none" w:sz="0" w:space="0" w:color="auto"/>
      </w:divBdr>
      <w:divsChild>
        <w:div w:id="2129270960">
          <w:marLeft w:val="0"/>
          <w:marRight w:val="0"/>
          <w:marTop w:val="0"/>
          <w:marBottom w:val="0"/>
          <w:divBdr>
            <w:top w:val="none" w:sz="0" w:space="0" w:color="auto"/>
            <w:left w:val="none" w:sz="0" w:space="0" w:color="auto"/>
            <w:bottom w:val="none" w:sz="0" w:space="0" w:color="auto"/>
            <w:right w:val="none" w:sz="0" w:space="0" w:color="auto"/>
          </w:divBdr>
        </w:div>
        <w:div w:id="618219348">
          <w:marLeft w:val="0"/>
          <w:marRight w:val="0"/>
          <w:marTop w:val="0"/>
          <w:marBottom w:val="0"/>
          <w:divBdr>
            <w:top w:val="none" w:sz="0" w:space="0" w:color="auto"/>
            <w:left w:val="none" w:sz="0" w:space="0" w:color="auto"/>
            <w:bottom w:val="none" w:sz="0" w:space="0" w:color="auto"/>
            <w:right w:val="none" w:sz="0" w:space="0" w:color="auto"/>
          </w:divBdr>
        </w:div>
      </w:divsChild>
    </w:div>
    <w:div w:id="272440618">
      <w:bodyDiv w:val="1"/>
      <w:marLeft w:val="0"/>
      <w:marRight w:val="0"/>
      <w:marTop w:val="0"/>
      <w:marBottom w:val="0"/>
      <w:divBdr>
        <w:top w:val="none" w:sz="0" w:space="0" w:color="auto"/>
        <w:left w:val="none" w:sz="0" w:space="0" w:color="auto"/>
        <w:bottom w:val="none" w:sz="0" w:space="0" w:color="auto"/>
        <w:right w:val="none" w:sz="0" w:space="0" w:color="auto"/>
      </w:divBdr>
      <w:divsChild>
        <w:div w:id="1975060711">
          <w:marLeft w:val="0"/>
          <w:marRight w:val="0"/>
          <w:marTop w:val="75"/>
          <w:marBottom w:val="0"/>
          <w:divBdr>
            <w:top w:val="none" w:sz="0" w:space="0" w:color="auto"/>
            <w:left w:val="none" w:sz="0" w:space="0" w:color="auto"/>
            <w:bottom w:val="none" w:sz="0" w:space="0" w:color="auto"/>
            <w:right w:val="none" w:sz="0" w:space="0" w:color="auto"/>
          </w:divBdr>
        </w:div>
        <w:div w:id="1334726312">
          <w:marLeft w:val="0"/>
          <w:marRight w:val="150"/>
          <w:marTop w:val="0"/>
          <w:marBottom w:val="150"/>
          <w:divBdr>
            <w:top w:val="single" w:sz="6" w:space="4" w:color="D2DFFF"/>
            <w:left w:val="single" w:sz="6" w:space="4" w:color="D2DFFF"/>
            <w:bottom w:val="single" w:sz="6" w:space="4" w:color="D2DFFF"/>
            <w:right w:val="single" w:sz="6" w:space="4" w:color="D2DFFF"/>
          </w:divBdr>
        </w:div>
        <w:div w:id="566722396">
          <w:marLeft w:val="0"/>
          <w:marRight w:val="0"/>
          <w:marTop w:val="120"/>
          <w:marBottom w:val="120"/>
          <w:divBdr>
            <w:top w:val="none" w:sz="0" w:space="0" w:color="auto"/>
            <w:left w:val="none" w:sz="0" w:space="0" w:color="auto"/>
            <w:bottom w:val="none" w:sz="0" w:space="0" w:color="auto"/>
            <w:right w:val="none" w:sz="0" w:space="0" w:color="auto"/>
          </w:divBdr>
          <w:divsChild>
            <w:div w:id="484204084">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389696794">
      <w:bodyDiv w:val="1"/>
      <w:marLeft w:val="0"/>
      <w:marRight w:val="0"/>
      <w:marTop w:val="0"/>
      <w:marBottom w:val="0"/>
      <w:divBdr>
        <w:top w:val="none" w:sz="0" w:space="0" w:color="auto"/>
        <w:left w:val="none" w:sz="0" w:space="0" w:color="auto"/>
        <w:bottom w:val="none" w:sz="0" w:space="0" w:color="auto"/>
        <w:right w:val="none" w:sz="0" w:space="0" w:color="auto"/>
      </w:divBdr>
    </w:div>
    <w:div w:id="430246961">
      <w:bodyDiv w:val="1"/>
      <w:marLeft w:val="0"/>
      <w:marRight w:val="0"/>
      <w:marTop w:val="0"/>
      <w:marBottom w:val="0"/>
      <w:divBdr>
        <w:top w:val="none" w:sz="0" w:space="0" w:color="auto"/>
        <w:left w:val="none" w:sz="0" w:space="0" w:color="auto"/>
        <w:bottom w:val="none" w:sz="0" w:space="0" w:color="auto"/>
        <w:right w:val="none" w:sz="0" w:space="0" w:color="auto"/>
      </w:divBdr>
      <w:divsChild>
        <w:div w:id="1036851446">
          <w:marLeft w:val="45"/>
          <w:marRight w:val="45"/>
          <w:marTop w:val="0"/>
          <w:marBottom w:val="0"/>
          <w:divBdr>
            <w:top w:val="none" w:sz="0" w:space="0" w:color="auto"/>
            <w:left w:val="none" w:sz="0" w:space="0" w:color="auto"/>
            <w:bottom w:val="none" w:sz="0" w:space="0" w:color="auto"/>
            <w:right w:val="none" w:sz="0" w:space="0" w:color="auto"/>
          </w:divBdr>
          <w:divsChild>
            <w:div w:id="100979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524975">
      <w:bodyDiv w:val="1"/>
      <w:marLeft w:val="0"/>
      <w:marRight w:val="0"/>
      <w:marTop w:val="0"/>
      <w:marBottom w:val="0"/>
      <w:divBdr>
        <w:top w:val="none" w:sz="0" w:space="0" w:color="auto"/>
        <w:left w:val="none" w:sz="0" w:space="0" w:color="auto"/>
        <w:bottom w:val="none" w:sz="0" w:space="0" w:color="auto"/>
        <w:right w:val="none" w:sz="0" w:space="0" w:color="auto"/>
      </w:divBdr>
    </w:div>
    <w:div w:id="502015527">
      <w:bodyDiv w:val="1"/>
      <w:marLeft w:val="0"/>
      <w:marRight w:val="0"/>
      <w:marTop w:val="0"/>
      <w:marBottom w:val="0"/>
      <w:divBdr>
        <w:top w:val="none" w:sz="0" w:space="0" w:color="auto"/>
        <w:left w:val="none" w:sz="0" w:space="0" w:color="auto"/>
        <w:bottom w:val="none" w:sz="0" w:space="0" w:color="auto"/>
        <w:right w:val="none" w:sz="0" w:space="0" w:color="auto"/>
      </w:divBdr>
    </w:div>
    <w:div w:id="691610884">
      <w:bodyDiv w:val="1"/>
      <w:marLeft w:val="0"/>
      <w:marRight w:val="0"/>
      <w:marTop w:val="0"/>
      <w:marBottom w:val="0"/>
      <w:divBdr>
        <w:top w:val="none" w:sz="0" w:space="0" w:color="auto"/>
        <w:left w:val="none" w:sz="0" w:space="0" w:color="auto"/>
        <w:bottom w:val="none" w:sz="0" w:space="0" w:color="auto"/>
        <w:right w:val="none" w:sz="0" w:space="0" w:color="auto"/>
      </w:divBdr>
      <w:divsChild>
        <w:div w:id="193662780">
          <w:marLeft w:val="900"/>
          <w:marRight w:val="0"/>
          <w:marTop w:val="0"/>
          <w:marBottom w:val="300"/>
          <w:divBdr>
            <w:top w:val="none" w:sz="0" w:space="0" w:color="auto"/>
            <w:left w:val="none" w:sz="0" w:space="0" w:color="auto"/>
            <w:bottom w:val="none" w:sz="0" w:space="0" w:color="auto"/>
            <w:right w:val="none" w:sz="0" w:space="0" w:color="auto"/>
          </w:divBdr>
        </w:div>
        <w:div w:id="683551594">
          <w:marLeft w:val="0"/>
          <w:marRight w:val="0"/>
          <w:marTop w:val="0"/>
          <w:marBottom w:val="0"/>
          <w:divBdr>
            <w:top w:val="none" w:sz="0" w:space="0" w:color="auto"/>
            <w:left w:val="none" w:sz="0" w:space="0" w:color="auto"/>
            <w:bottom w:val="none" w:sz="0" w:space="0" w:color="auto"/>
            <w:right w:val="none" w:sz="0" w:space="0" w:color="auto"/>
          </w:divBdr>
        </w:div>
      </w:divsChild>
    </w:div>
    <w:div w:id="1230653044">
      <w:bodyDiv w:val="1"/>
      <w:marLeft w:val="0"/>
      <w:marRight w:val="0"/>
      <w:marTop w:val="0"/>
      <w:marBottom w:val="0"/>
      <w:divBdr>
        <w:top w:val="none" w:sz="0" w:space="0" w:color="auto"/>
        <w:left w:val="none" w:sz="0" w:space="0" w:color="auto"/>
        <w:bottom w:val="none" w:sz="0" w:space="0" w:color="auto"/>
        <w:right w:val="none" w:sz="0" w:space="0" w:color="auto"/>
      </w:divBdr>
      <w:divsChild>
        <w:div w:id="1490369809">
          <w:marLeft w:val="45"/>
          <w:marRight w:val="45"/>
          <w:marTop w:val="0"/>
          <w:marBottom w:val="0"/>
          <w:divBdr>
            <w:top w:val="none" w:sz="0" w:space="0" w:color="auto"/>
            <w:left w:val="none" w:sz="0" w:space="0" w:color="auto"/>
            <w:bottom w:val="none" w:sz="0" w:space="0" w:color="auto"/>
            <w:right w:val="none" w:sz="0" w:space="0" w:color="auto"/>
          </w:divBdr>
          <w:divsChild>
            <w:div w:id="76646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438526">
      <w:bodyDiv w:val="1"/>
      <w:marLeft w:val="0"/>
      <w:marRight w:val="0"/>
      <w:marTop w:val="0"/>
      <w:marBottom w:val="0"/>
      <w:divBdr>
        <w:top w:val="none" w:sz="0" w:space="0" w:color="auto"/>
        <w:left w:val="none" w:sz="0" w:space="0" w:color="auto"/>
        <w:bottom w:val="none" w:sz="0" w:space="0" w:color="auto"/>
        <w:right w:val="none" w:sz="0" w:space="0" w:color="auto"/>
      </w:divBdr>
    </w:div>
    <w:div w:id="1341809193">
      <w:bodyDiv w:val="1"/>
      <w:marLeft w:val="0"/>
      <w:marRight w:val="0"/>
      <w:marTop w:val="0"/>
      <w:marBottom w:val="0"/>
      <w:divBdr>
        <w:top w:val="none" w:sz="0" w:space="0" w:color="auto"/>
        <w:left w:val="none" w:sz="0" w:space="0" w:color="auto"/>
        <w:bottom w:val="none" w:sz="0" w:space="0" w:color="auto"/>
        <w:right w:val="none" w:sz="0" w:space="0" w:color="auto"/>
      </w:divBdr>
    </w:div>
    <w:div w:id="1374230691">
      <w:bodyDiv w:val="1"/>
      <w:marLeft w:val="0"/>
      <w:marRight w:val="0"/>
      <w:marTop w:val="0"/>
      <w:marBottom w:val="0"/>
      <w:divBdr>
        <w:top w:val="none" w:sz="0" w:space="0" w:color="auto"/>
        <w:left w:val="none" w:sz="0" w:space="0" w:color="auto"/>
        <w:bottom w:val="none" w:sz="0" w:space="0" w:color="auto"/>
        <w:right w:val="none" w:sz="0" w:space="0" w:color="auto"/>
      </w:divBdr>
    </w:div>
    <w:div w:id="1376394052">
      <w:bodyDiv w:val="1"/>
      <w:marLeft w:val="0"/>
      <w:marRight w:val="0"/>
      <w:marTop w:val="0"/>
      <w:marBottom w:val="0"/>
      <w:divBdr>
        <w:top w:val="none" w:sz="0" w:space="0" w:color="auto"/>
        <w:left w:val="none" w:sz="0" w:space="0" w:color="auto"/>
        <w:bottom w:val="none" w:sz="0" w:space="0" w:color="auto"/>
        <w:right w:val="none" w:sz="0" w:space="0" w:color="auto"/>
      </w:divBdr>
      <w:divsChild>
        <w:div w:id="1717316630">
          <w:marLeft w:val="0"/>
          <w:marRight w:val="0"/>
          <w:marTop w:val="120"/>
          <w:marBottom w:val="120"/>
          <w:divBdr>
            <w:top w:val="none" w:sz="0" w:space="0" w:color="auto"/>
            <w:left w:val="none" w:sz="0" w:space="0" w:color="auto"/>
            <w:bottom w:val="none" w:sz="0" w:space="0" w:color="auto"/>
            <w:right w:val="none" w:sz="0" w:space="0" w:color="auto"/>
          </w:divBdr>
          <w:divsChild>
            <w:div w:id="1659651733">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568035073">
      <w:bodyDiv w:val="1"/>
      <w:marLeft w:val="0"/>
      <w:marRight w:val="0"/>
      <w:marTop w:val="0"/>
      <w:marBottom w:val="0"/>
      <w:divBdr>
        <w:top w:val="none" w:sz="0" w:space="0" w:color="auto"/>
        <w:left w:val="none" w:sz="0" w:space="0" w:color="auto"/>
        <w:bottom w:val="none" w:sz="0" w:space="0" w:color="auto"/>
        <w:right w:val="none" w:sz="0" w:space="0" w:color="auto"/>
      </w:divBdr>
    </w:div>
    <w:div w:id="1673801751">
      <w:bodyDiv w:val="1"/>
      <w:marLeft w:val="0"/>
      <w:marRight w:val="0"/>
      <w:marTop w:val="0"/>
      <w:marBottom w:val="0"/>
      <w:divBdr>
        <w:top w:val="none" w:sz="0" w:space="0" w:color="auto"/>
        <w:left w:val="none" w:sz="0" w:space="0" w:color="auto"/>
        <w:bottom w:val="none" w:sz="0" w:space="0" w:color="auto"/>
        <w:right w:val="none" w:sz="0" w:space="0" w:color="auto"/>
      </w:divBdr>
    </w:div>
    <w:div w:id="1774285184">
      <w:bodyDiv w:val="1"/>
      <w:marLeft w:val="0"/>
      <w:marRight w:val="0"/>
      <w:marTop w:val="0"/>
      <w:marBottom w:val="0"/>
      <w:divBdr>
        <w:top w:val="none" w:sz="0" w:space="0" w:color="auto"/>
        <w:left w:val="none" w:sz="0" w:space="0" w:color="auto"/>
        <w:bottom w:val="none" w:sz="0" w:space="0" w:color="auto"/>
        <w:right w:val="none" w:sz="0" w:space="0" w:color="auto"/>
      </w:divBdr>
    </w:div>
    <w:div w:id="2042628536">
      <w:bodyDiv w:val="1"/>
      <w:marLeft w:val="0"/>
      <w:marRight w:val="0"/>
      <w:marTop w:val="0"/>
      <w:marBottom w:val="0"/>
      <w:divBdr>
        <w:top w:val="none" w:sz="0" w:space="0" w:color="auto"/>
        <w:left w:val="none" w:sz="0" w:space="0" w:color="auto"/>
        <w:bottom w:val="none" w:sz="0" w:space="0" w:color="auto"/>
        <w:right w:val="none" w:sz="0" w:space="0" w:color="auto"/>
      </w:divBdr>
    </w:div>
    <w:div w:id="2077243424">
      <w:bodyDiv w:val="1"/>
      <w:marLeft w:val="0"/>
      <w:marRight w:val="0"/>
      <w:marTop w:val="0"/>
      <w:marBottom w:val="0"/>
      <w:divBdr>
        <w:top w:val="none" w:sz="0" w:space="0" w:color="auto"/>
        <w:left w:val="none" w:sz="0" w:space="0" w:color="auto"/>
        <w:bottom w:val="none" w:sz="0" w:space="0" w:color="auto"/>
        <w:right w:val="none" w:sz="0" w:space="0" w:color="auto"/>
      </w:divBdr>
      <w:divsChild>
        <w:div w:id="12876697">
          <w:marLeft w:val="0"/>
          <w:marRight w:val="0"/>
          <w:marTop w:val="0"/>
          <w:marBottom w:val="0"/>
          <w:divBdr>
            <w:top w:val="none" w:sz="0" w:space="0" w:color="auto"/>
            <w:left w:val="none" w:sz="0" w:space="0" w:color="auto"/>
            <w:bottom w:val="none" w:sz="0" w:space="0" w:color="auto"/>
            <w:right w:val="none" w:sz="0" w:space="0" w:color="auto"/>
          </w:divBdr>
        </w:div>
        <w:div w:id="493687155">
          <w:marLeft w:val="0"/>
          <w:marRight w:val="0"/>
          <w:marTop w:val="0"/>
          <w:marBottom w:val="0"/>
          <w:divBdr>
            <w:top w:val="none" w:sz="0" w:space="0" w:color="auto"/>
            <w:left w:val="none" w:sz="0" w:space="0" w:color="auto"/>
            <w:bottom w:val="none" w:sz="0" w:space="0" w:color="auto"/>
            <w:right w:val="none" w:sz="0" w:space="0" w:color="auto"/>
          </w:divBdr>
          <w:divsChild>
            <w:div w:id="409474414">
              <w:marLeft w:val="0"/>
              <w:marRight w:val="0"/>
              <w:marTop w:val="0"/>
              <w:marBottom w:val="0"/>
              <w:divBdr>
                <w:top w:val="none" w:sz="0" w:space="0" w:color="auto"/>
                <w:left w:val="none" w:sz="0" w:space="0" w:color="auto"/>
                <w:bottom w:val="none" w:sz="0" w:space="0" w:color="auto"/>
                <w:right w:val="none" w:sz="0" w:space="0" w:color="auto"/>
              </w:divBdr>
              <w:divsChild>
                <w:div w:id="1347754043">
                  <w:marLeft w:val="0"/>
                  <w:marRight w:val="0"/>
                  <w:marTop w:val="0"/>
                  <w:marBottom w:val="0"/>
                  <w:divBdr>
                    <w:top w:val="none" w:sz="0" w:space="0" w:color="auto"/>
                    <w:left w:val="none" w:sz="0" w:space="0" w:color="auto"/>
                    <w:bottom w:val="none" w:sz="0" w:space="0" w:color="auto"/>
                    <w:right w:val="none" w:sz="0" w:space="0" w:color="auto"/>
                  </w:divBdr>
                </w:div>
                <w:div w:id="80380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5865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npp.usda.gov/tools/CRC_Calculator/default.aspx" TargetMode="External"/><Relationship Id="rId9" Type="http://schemas.openxmlformats.org/officeDocument/2006/relationships/hyperlink" Target="https://www.usda.gov/media/blog/2017/01/13/cost-raising-child"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435</Words>
  <Characters>2482</Characters>
  <Application>Microsoft Macintosh Word</Application>
  <DocSecurity>0</DocSecurity>
  <Lines>20</Lines>
  <Paragraphs>5</Paragraphs>
  <ScaleCrop>false</ScaleCrop>
  <Company>Brunswick School Department</Company>
  <LinksUpToDate>false</LinksUpToDate>
  <CharactersWithSpaces>2912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Wagner</dc:creator>
  <cp:keywords/>
  <dc:description/>
  <cp:lastModifiedBy>Pamela Wagner</cp:lastModifiedBy>
  <cp:revision>6</cp:revision>
  <cp:lastPrinted>2017-01-05T12:58:00Z</cp:lastPrinted>
  <dcterms:created xsi:type="dcterms:W3CDTF">2017-05-18T17:55:00Z</dcterms:created>
  <dcterms:modified xsi:type="dcterms:W3CDTF">2017-05-18T18:12:00Z</dcterms:modified>
</cp:coreProperties>
</file>