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8034" w14:textId="77777777" w:rsidR="00DA495D" w:rsidRDefault="00DA495D" w:rsidP="00DA495D">
      <w:pPr>
        <w:rPr>
          <w:rFonts w:ascii="Times New Roman" w:hAnsi="Times New Roman" w:cs="Times New Roman"/>
          <w:b/>
          <w:bCs/>
          <w:sz w:val="22"/>
          <w:szCs w:val="22"/>
        </w:rPr>
      </w:pPr>
    </w:p>
    <w:p w14:paraId="1FCA9AAA" w14:textId="31CCA1BE" w:rsidR="000149C0" w:rsidRPr="00AB3461" w:rsidRDefault="00863D05" w:rsidP="000149C0">
      <w:pPr>
        <w:rPr>
          <w:rFonts w:ascii="Times New Roman" w:hAnsi="Times New Roman" w:cs="Times New Roman"/>
          <w:b/>
          <w:i/>
          <w:noProof w:val="0"/>
          <w:sz w:val="22"/>
          <w:szCs w:val="22"/>
        </w:rPr>
      </w:pPr>
      <w:r w:rsidRPr="00AB3461">
        <w:rPr>
          <w:rFonts w:ascii="Times New Roman" w:hAnsi="Times New Roman" w:cs="Times New Roman"/>
          <w:b/>
          <w:i/>
          <w:sz w:val="22"/>
          <w:szCs w:val="22"/>
        </w:rPr>
        <w:t xml:space="preserve">Directions: </w:t>
      </w:r>
      <w:r w:rsidR="00FB6182" w:rsidRPr="00AB3461">
        <w:rPr>
          <w:rFonts w:ascii="Times New Roman" w:hAnsi="Times New Roman" w:cs="Times New Roman"/>
          <w:b/>
          <w:i/>
          <w:noProof w:val="0"/>
          <w:sz w:val="22"/>
          <w:szCs w:val="22"/>
        </w:rPr>
        <w:t>T</w:t>
      </w:r>
      <w:r w:rsidR="000149C0" w:rsidRPr="00AB3461">
        <w:rPr>
          <w:rFonts w:ascii="Times New Roman" w:hAnsi="Times New Roman" w:cs="Times New Roman"/>
          <w:b/>
          <w:i/>
          <w:noProof w:val="0"/>
          <w:sz w:val="22"/>
          <w:szCs w:val="22"/>
        </w:rPr>
        <w:t>horoughly annotate</w:t>
      </w:r>
      <w:r w:rsidR="0008351B" w:rsidRPr="00AB3461">
        <w:rPr>
          <w:rFonts w:ascii="Times New Roman" w:hAnsi="Times New Roman" w:cs="Times New Roman"/>
          <w:b/>
          <w:i/>
          <w:noProof w:val="0"/>
          <w:sz w:val="22"/>
          <w:szCs w:val="22"/>
        </w:rPr>
        <w:t xml:space="preserve"> this reading</w:t>
      </w:r>
      <w:r w:rsidR="000149C0" w:rsidRPr="00AB3461">
        <w:rPr>
          <w:rFonts w:ascii="Times New Roman" w:hAnsi="Times New Roman" w:cs="Times New Roman"/>
          <w:b/>
          <w:i/>
          <w:noProof w:val="0"/>
          <w:sz w:val="22"/>
          <w:szCs w:val="22"/>
        </w:rPr>
        <w:t>.</w:t>
      </w:r>
    </w:p>
    <w:p w14:paraId="5183FF90" w14:textId="77777777" w:rsidR="00DA495D" w:rsidRDefault="00DA495D" w:rsidP="00DA495D">
      <w:pPr>
        <w:rPr>
          <w:rFonts w:ascii="Times New Roman" w:hAnsi="Times New Roman" w:cs="Times New Roman"/>
          <w:sz w:val="22"/>
          <w:szCs w:val="22"/>
        </w:rPr>
      </w:pPr>
    </w:p>
    <w:p w14:paraId="0E15480A"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long-range causes of the French Revolution are to be found in the condition of French society. Before the Revolution, French society was based on inequality. Since the Middle Ages, France</w:t>
      </w:r>
      <w:r>
        <w:rPr>
          <w:rFonts w:ascii="Times New Roman" w:hAnsi="Times New Roman" w:cs="Times New Roman"/>
          <w:sz w:val="22"/>
          <w:szCs w:val="22"/>
        </w:rPr>
        <w:t>’</w:t>
      </w:r>
      <w:r w:rsidRPr="00E968CD">
        <w:rPr>
          <w:rFonts w:ascii="Times New Roman" w:hAnsi="Times New Roman" w:cs="Times New Roman"/>
          <w:sz w:val="22"/>
          <w:szCs w:val="22"/>
        </w:rPr>
        <w:t>s population was divided into three orders, or </w:t>
      </w:r>
      <w:r w:rsidRPr="00E968CD">
        <w:rPr>
          <w:rFonts w:ascii="Times New Roman" w:hAnsi="Times New Roman" w:cs="Times New Roman"/>
          <w:bCs/>
          <w:sz w:val="22"/>
          <w:szCs w:val="22"/>
        </w:rPr>
        <w:t>estates</w:t>
      </w:r>
      <w:r w:rsidRPr="00E968CD">
        <w:rPr>
          <w:rFonts w:ascii="Times New Roman" w:hAnsi="Times New Roman" w:cs="Times New Roman"/>
          <w:sz w:val="22"/>
          <w:szCs w:val="22"/>
        </w:rPr>
        <w:t>.</w:t>
      </w:r>
    </w:p>
    <w:p w14:paraId="5FF3FA2A" w14:textId="77777777" w:rsidR="007E36B8" w:rsidRPr="007E36B8" w:rsidRDefault="007E36B8" w:rsidP="007E36B8">
      <w:pPr>
        <w:rPr>
          <w:rFonts w:ascii="Times New Roman" w:hAnsi="Times New Roman" w:cs="Times New Roman"/>
          <w:sz w:val="16"/>
          <w:szCs w:val="16"/>
        </w:rPr>
      </w:pPr>
    </w:p>
    <w:p w14:paraId="08D6E545"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First Estate, or clergy, numbered about 130,000 (out of a total population of 27 million) and owned about 10 percent of the land. The clergy were radic</w:t>
      </w:r>
      <w:r>
        <w:rPr>
          <w:rFonts w:ascii="Times New Roman" w:hAnsi="Times New Roman" w:cs="Times New Roman"/>
          <w:sz w:val="22"/>
          <w:szCs w:val="22"/>
        </w:rPr>
        <w:t xml:space="preserve">ally divided. The higher clergy - </w:t>
      </w:r>
      <w:r w:rsidRPr="00E968CD">
        <w:rPr>
          <w:rFonts w:ascii="Times New Roman" w:hAnsi="Times New Roman" w:cs="Times New Roman"/>
          <w:sz w:val="22"/>
          <w:szCs w:val="22"/>
        </w:rPr>
        <w:t>cardinals, bi</w:t>
      </w:r>
      <w:r>
        <w:rPr>
          <w:rFonts w:ascii="Times New Roman" w:hAnsi="Times New Roman" w:cs="Times New Roman"/>
          <w:sz w:val="22"/>
          <w:szCs w:val="22"/>
        </w:rPr>
        <w:t xml:space="preserve">shops, and heads of monasteries - </w:t>
      </w:r>
      <w:r w:rsidRPr="00E968CD">
        <w:rPr>
          <w:rFonts w:ascii="Times New Roman" w:hAnsi="Times New Roman" w:cs="Times New Roman"/>
          <w:sz w:val="22"/>
          <w:szCs w:val="22"/>
        </w:rPr>
        <w:t>were from noble families and shared their outlook and interests. The parish priests were often poor and from the class of commoners.</w:t>
      </w:r>
    </w:p>
    <w:p w14:paraId="4F8FEFEB" w14:textId="77777777" w:rsidR="007E36B8" w:rsidRPr="007E36B8" w:rsidRDefault="007E36B8" w:rsidP="007E36B8">
      <w:pPr>
        <w:rPr>
          <w:rFonts w:ascii="Times New Roman" w:hAnsi="Times New Roman" w:cs="Times New Roman"/>
          <w:sz w:val="16"/>
          <w:szCs w:val="16"/>
        </w:rPr>
      </w:pPr>
    </w:p>
    <w:p w14:paraId="4F1AC870"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Second Estate, or nobility, numbered about 350,000 and owned about 25 to 30 percent of the land. They played a crucial role in society in the 1700s. They held leading positions in the government, in the military, in the law courts, and in the Roman Catholic Church. Despite controlling most of the wealth, neither the clergy nor the nobles had to pay the </w:t>
      </w:r>
      <w:r w:rsidRPr="00E968CD">
        <w:rPr>
          <w:rFonts w:ascii="Times New Roman" w:hAnsi="Times New Roman" w:cs="Times New Roman"/>
          <w:bCs/>
          <w:sz w:val="22"/>
          <w:szCs w:val="22"/>
        </w:rPr>
        <w:t>taille</w:t>
      </w:r>
      <w:r w:rsidRPr="00E968CD">
        <w:rPr>
          <w:rFonts w:ascii="Times New Roman" w:hAnsi="Times New Roman" w:cs="Times New Roman"/>
          <w:sz w:val="22"/>
          <w:szCs w:val="22"/>
        </w:rPr>
        <w:t>, France</w:t>
      </w:r>
      <w:r>
        <w:rPr>
          <w:rFonts w:ascii="Times New Roman" w:hAnsi="Times New Roman" w:cs="Times New Roman"/>
          <w:sz w:val="22"/>
          <w:szCs w:val="22"/>
        </w:rPr>
        <w:t>’</w:t>
      </w:r>
      <w:r w:rsidRPr="00E968CD">
        <w:rPr>
          <w:rFonts w:ascii="Times New Roman" w:hAnsi="Times New Roman" w:cs="Times New Roman"/>
          <w:sz w:val="22"/>
          <w:szCs w:val="22"/>
        </w:rPr>
        <w:t>s chief tax.</w:t>
      </w:r>
    </w:p>
    <w:p w14:paraId="06F3BC6A" w14:textId="77777777" w:rsidR="007E36B8" w:rsidRPr="007E36B8" w:rsidRDefault="007E36B8" w:rsidP="007E36B8">
      <w:pPr>
        <w:rPr>
          <w:rFonts w:ascii="Times New Roman" w:hAnsi="Times New Roman" w:cs="Times New Roman"/>
          <w:sz w:val="16"/>
          <w:szCs w:val="16"/>
        </w:rPr>
      </w:pPr>
    </w:p>
    <w:p w14:paraId="74974F1A"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Unlike the First and Second Estates, the Third Estate was divided by vast differences in occupation, level of education, and wealth. Peasants made up 75 to 80 percent of the Third Estate and owned about 35 to 40 percent of the land. Middle class members of the Third Estate owned the rest. At least half the peasants had little or no land to live on.</w:t>
      </w:r>
    </w:p>
    <w:p w14:paraId="1335831D" w14:textId="77777777" w:rsidR="007E36B8" w:rsidRPr="007E36B8" w:rsidRDefault="007E36B8" w:rsidP="007E36B8">
      <w:pPr>
        <w:rPr>
          <w:rFonts w:ascii="Times New Roman" w:hAnsi="Times New Roman" w:cs="Times New Roman"/>
          <w:sz w:val="16"/>
          <w:szCs w:val="16"/>
        </w:rPr>
      </w:pPr>
    </w:p>
    <w:p w14:paraId="1F7037C8"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Peasants owed certain duties to the nobles, which were a holdover from medieval times when serfdom was widespread. For example, a peasant had to pay a fee to grind his flour or press his grapes because the local lord controlled the flour mill and wine press. When the harvest time came, the peasant had to work a certain number of days harvesting the noble</w:t>
      </w:r>
      <w:r>
        <w:rPr>
          <w:rFonts w:ascii="Times New Roman" w:hAnsi="Times New Roman" w:cs="Times New Roman"/>
          <w:sz w:val="22"/>
          <w:szCs w:val="22"/>
        </w:rPr>
        <w:t>’</w:t>
      </w:r>
      <w:r w:rsidRPr="00E968CD">
        <w:rPr>
          <w:rFonts w:ascii="Times New Roman" w:hAnsi="Times New Roman" w:cs="Times New Roman"/>
          <w:sz w:val="22"/>
          <w:szCs w:val="22"/>
        </w:rPr>
        <w:t>s crop. Peasants fiercely resented these duties.</w:t>
      </w:r>
    </w:p>
    <w:p w14:paraId="0A7107A8" w14:textId="77777777" w:rsidR="007E36B8" w:rsidRPr="007E36B8" w:rsidRDefault="007E36B8" w:rsidP="007E36B8">
      <w:pPr>
        <w:rPr>
          <w:rFonts w:ascii="Times New Roman" w:hAnsi="Times New Roman" w:cs="Times New Roman"/>
          <w:sz w:val="16"/>
          <w:szCs w:val="16"/>
        </w:rPr>
      </w:pPr>
    </w:p>
    <w:p w14:paraId="616302EB"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Another part of the Third Estate consisted of urban craftspeople, shopkeepers, and workers. These people too were struggling to survive. In the 1700s, the price of </w:t>
      </w:r>
      <w:r w:rsidRPr="00E968CD">
        <w:rPr>
          <w:rFonts w:ascii="Times New Roman" w:hAnsi="Times New Roman" w:cs="Times New Roman"/>
          <w:bCs/>
          <w:sz w:val="22"/>
          <w:szCs w:val="22"/>
        </w:rPr>
        <w:t>consumer</w:t>
      </w:r>
      <w:r w:rsidRPr="00E968CD">
        <w:rPr>
          <w:rFonts w:ascii="Times New Roman" w:hAnsi="Times New Roman" w:cs="Times New Roman"/>
          <w:sz w:val="22"/>
          <w:szCs w:val="22"/>
        </w:rPr>
        <w:t> goods increased much faster than wages, which left these urban groups with decreased buying power.</w:t>
      </w:r>
    </w:p>
    <w:p w14:paraId="33A2DFD0" w14:textId="77777777" w:rsidR="007E36B8" w:rsidRPr="007E36B8" w:rsidRDefault="007E36B8" w:rsidP="007E36B8">
      <w:pPr>
        <w:rPr>
          <w:rFonts w:ascii="Times New Roman" w:hAnsi="Times New Roman" w:cs="Times New Roman"/>
          <w:sz w:val="16"/>
          <w:szCs w:val="16"/>
        </w:rPr>
      </w:pPr>
    </w:p>
    <w:p w14:paraId="2AFCEBA7"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w:t>
      </w:r>
      <w:r w:rsidRPr="00E968CD">
        <w:rPr>
          <w:rFonts w:ascii="Times New Roman" w:hAnsi="Times New Roman" w:cs="Times New Roman"/>
          <w:bCs/>
          <w:sz w:val="22"/>
          <w:szCs w:val="22"/>
        </w:rPr>
        <w:t>bourgeoisie</w:t>
      </w:r>
      <w:r w:rsidRPr="00E968CD">
        <w:rPr>
          <w:rFonts w:ascii="Times New Roman" w:hAnsi="Times New Roman" w:cs="Times New Roman"/>
          <w:sz w:val="22"/>
          <w:szCs w:val="22"/>
        </w:rPr>
        <w:t>, or middle class, was another part of the Third Estate. This group included about 8 percent of the population, or more than 2 million people. They owned about 20 to 25 percent of the land. The bourgeoisie included merchants, bankers, and industrialists,</w:t>
      </w:r>
      <w:r>
        <w:rPr>
          <w:rFonts w:ascii="Times New Roman" w:hAnsi="Times New Roman" w:cs="Times New Roman"/>
          <w:sz w:val="22"/>
          <w:szCs w:val="22"/>
        </w:rPr>
        <w:t xml:space="preserve"> as well as professional people - </w:t>
      </w:r>
      <w:r w:rsidRPr="00E968CD">
        <w:rPr>
          <w:rFonts w:ascii="Times New Roman" w:hAnsi="Times New Roman" w:cs="Times New Roman"/>
          <w:sz w:val="22"/>
          <w:szCs w:val="22"/>
        </w:rPr>
        <w:t>lawyers, holders of public offices, doctors, and writers.</w:t>
      </w:r>
    </w:p>
    <w:p w14:paraId="7BA2E7C8" w14:textId="77777777" w:rsidR="007E36B8" w:rsidRPr="007E36B8" w:rsidRDefault="007E36B8" w:rsidP="007E36B8">
      <w:pPr>
        <w:rPr>
          <w:rFonts w:ascii="Times New Roman" w:hAnsi="Times New Roman" w:cs="Times New Roman"/>
          <w:sz w:val="16"/>
          <w:szCs w:val="16"/>
        </w:rPr>
      </w:pPr>
    </w:p>
    <w:p w14:paraId="64F43E62"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The middle class was unhappy with the privileges held by nobles. They did not want to abolish the nobility, however, but to better their own position. Some bourgeoisie had managed to become nobles by being appointed to public offices that conferred noble status. About 6,500 new nobles had been created by appointment during the 1700s</w:t>
      </w:r>
      <w:r>
        <w:rPr>
          <w:rFonts w:ascii="Times New Roman" w:hAnsi="Times New Roman" w:cs="Times New Roman"/>
          <w:sz w:val="22"/>
          <w:szCs w:val="22"/>
        </w:rPr>
        <w:t>.</w:t>
      </w:r>
    </w:p>
    <w:p w14:paraId="621BF26D"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lastRenderedPageBreak/>
        <w:t>The bourgeoisie also shared certain goals with the nobles. Both groups were increasingly upset with a monarchical system resting on privileges and on an old and rigid social order. Both were also drawn to the new political ideas of the Enlightenment.</w:t>
      </w:r>
    </w:p>
    <w:p w14:paraId="144893C7" w14:textId="77777777" w:rsidR="007E36B8" w:rsidRPr="007E36B8" w:rsidRDefault="007E36B8" w:rsidP="007E36B8">
      <w:pPr>
        <w:rPr>
          <w:rFonts w:ascii="Times New Roman" w:hAnsi="Times New Roman" w:cs="Times New Roman"/>
          <w:sz w:val="16"/>
          <w:szCs w:val="16"/>
        </w:rPr>
      </w:pPr>
    </w:p>
    <w:p w14:paraId="068DF2D7"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Increased criticism of the old order of society had been part of the eighteenth-century Enlightenment. The philosophes did not advocate revolution. Their ideas, however, were widely spread among the literate middle class and noble elites of France. When the revolution began, revolutionary leaders often quoted Enlightenment writers, especially Rousseau.</w:t>
      </w:r>
    </w:p>
    <w:p w14:paraId="7A792335" w14:textId="77777777" w:rsidR="007E36B8" w:rsidRPr="007E36B8" w:rsidRDefault="007E36B8" w:rsidP="007E36B8">
      <w:pPr>
        <w:rPr>
          <w:rFonts w:ascii="Times New Roman" w:hAnsi="Times New Roman" w:cs="Times New Roman"/>
          <w:sz w:val="16"/>
          <w:szCs w:val="16"/>
        </w:rPr>
      </w:pPr>
    </w:p>
    <w:p w14:paraId="22CFD9AF"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Social conditions and Enlightenment ideas, then, formed an underlying background to the French Revolution. The immediate cause of the revolution was the near collapse of the French budget. Although the economy had been expanding for 50 years, there were periodic crises. Bad harvests in 1787 and 1788 and a slowdown in manufacturing led to food shortages, rising prices for food, and unemployment.</w:t>
      </w:r>
    </w:p>
    <w:p w14:paraId="271C0F06" w14:textId="77777777" w:rsidR="007E36B8" w:rsidRPr="007E36B8" w:rsidRDefault="007E36B8" w:rsidP="007E36B8">
      <w:pPr>
        <w:rPr>
          <w:rFonts w:ascii="Times New Roman" w:hAnsi="Times New Roman" w:cs="Times New Roman"/>
          <w:sz w:val="16"/>
          <w:szCs w:val="16"/>
        </w:rPr>
      </w:pPr>
    </w:p>
    <w:p w14:paraId="72A411E7" w14:textId="77777777" w:rsidR="00DA495D" w:rsidRPr="00E968C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On the eve of the revolution, the French economy was in crisis. Despite these problems, the French king and his ministers continued to spend enormous sums of money on wars and court luxuries. The queen, Marie Antoinette, was especially known for her extravagance and this too caused popular resentment. When the government decided to spend huge sums to help the American colonists against Britain, the budget went into total crisis.</w:t>
      </w:r>
    </w:p>
    <w:p w14:paraId="1B4FCC79" w14:textId="77777777" w:rsidR="00DA495D" w:rsidRPr="007E36B8" w:rsidRDefault="00DA495D" w:rsidP="007E36B8">
      <w:pPr>
        <w:rPr>
          <w:rFonts w:ascii="Times New Roman" w:hAnsi="Times New Roman" w:cs="Times New Roman"/>
          <w:sz w:val="16"/>
          <w:szCs w:val="16"/>
        </w:rPr>
      </w:pPr>
    </w:p>
    <w:p w14:paraId="5F63F3AE" w14:textId="77777777" w:rsidR="00DA495D" w:rsidRDefault="00DA495D" w:rsidP="007E36B8">
      <w:pPr>
        <w:spacing w:line="360" w:lineRule="auto"/>
        <w:rPr>
          <w:rFonts w:ascii="Times New Roman" w:hAnsi="Times New Roman" w:cs="Times New Roman"/>
          <w:sz w:val="22"/>
          <w:szCs w:val="22"/>
        </w:rPr>
      </w:pPr>
      <w:r w:rsidRPr="00E968CD">
        <w:rPr>
          <w:rFonts w:ascii="Times New Roman" w:hAnsi="Times New Roman" w:cs="Times New Roman"/>
          <w:sz w:val="22"/>
          <w:szCs w:val="22"/>
        </w:rPr>
        <w:t>With France on the verge of financial collapse</w:t>
      </w:r>
      <w:r>
        <w:rPr>
          <w:rFonts w:ascii="Times New Roman" w:hAnsi="Times New Roman" w:cs="Times New Roman"/>
          <w:sz w:val="22"/>
          <w:szCs w:val="22"/>
        </w:rPr>
        <w:t xml:space="preserve"> by 1789</w:t>
      </w:r>
      <w:r w:rsidRPr="00E968CD">
        <w:rPr>
          <w:rFonts w:ascii="Times New Roman" w:hAnsi="Times New Roman" w:cs="Times New Roman"/>
          <w:sz w:val="22"/>
          <w:szCs w:val="22"/>
        </w:rPr>
        <w:t>, Louis XVI was forced to call a meeting of the Estates-General. This was the French parliament, and it had not met since 1614.</w:t>
      </w:r>
    </w:p>
    <w:p w14:paraId="04A5FA5D" w14:textId="77777777" w:rsidR="00937792" w:rsidRPr="007E36B8" w:rsidRDefault="00937792" w:rsidP="00937792">
      <w:pPr>
        <w:rPr>
          <w:rFonts w:ascii="Times New Roman" w:hAnsi="Times New Roman" w:cs="Times New Roman"/>
          <w:sz w:val="16"/>
          <w:szCs w:val="16"/>
        </w:rPr>
      </w:pPr>
    </w:p>
    <w:p w14:paraId="3751BE6C" w14:textId="77777777" w:rsidR="00937792" w:rsidRPr="00937792" w:rsidRDefault="00937792" w:rsidP="00F32541">
      <w:pPr>
        <w:rPr>
          <w:rFonts w:ascii="Times New Roman" w:hAnsi="Times New Roman" w:cs="Times New Roman"/>
          <w:b/>
          <w:bCs/>
          <w:sz w:val="22"/>
          <w:szCs w:val="22"/>
        </w:rPr>
      </w:pPr>
      <w:r w:rsidRPr="00937792">
        <w:rPr>
          <w:rFonts w:ascii="Times New Roman" w:hAnsi="Times New Roman" w:cs="Times New Roman"/>
          <w:b/>
          <w:bCs/>
          <w:sz w:val="22"/>
          <w:szCs w:val="22"/>
        </w:rPr>
        <w:t>The National Assembly</w:t>
      </w:r>
    </w:p>
    <w:p w14:paraId="56030B2D"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Louis XVI called a meeting of the Estates-General at Versailles on May 5, 1789. In the Estates-General, the First and Second Estates each had about 300 representatives. The Third Estate had almost 600 representatives. Most of the Third Estate wanted to set up a constitutional government that would make the clergy and nobility pay taxes, too.</w:t>
      </w:r>
    </w:p>
    <w:p w14:paraId="6E82629A" w14:textId="77777777" w:rsidR="00937792" w:rsidRPr="007E36B8" w:rsidRDefault="00937792" w:rsidP="00937792">
      <w:pPr>
        <w:rPr>
          <w:rFonts w:ascii="Times New Roman" w:hAnsi="Times New Roman" w:cs="Times New Roman"/>
          <w:sz w:val="16"/>
          <w:szCs w:val="16"/>
        </w:rPr>
      </w:pPr>
    </w:p>
    <w:p w14:paraId="583BE77A" w14:textId="77777777" w:rsid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From the start, there were arguments about voting. Traditionally, each estate had one vote - the First and Second Estates could outvote the Third Estate two to one. The Third Estate demanded instead that each deputy have one vote. Under this new system, with the help of a few nobles and clerics, the Third Estate would then have a majority vote. The king, however, stated that he favored the current system.</w:t>
      </w:r>
    </w:p>
    <w:p w14:paraId="633437D3" w14:textId="77777777" w:rsidR="00231779" w:rsidRPr="007E36B8" w:rsidRDefault="00231779" w:rsidP="00231779">
      <w:pPr>
        <w:rPr>
          <w:rFonts w:ascii="Times New Roman" w:hAnsi="Times New Roman" w:cs="Times New Roman"/>
          <w:sz w:val="16"/>
          <w:szCs w:val="16"/>
        </w:rPr>
      </w:pPr>
    </w:p>
    <w:p w14:paraId="6F188305"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On June 17, 1789, the Third Estate boldly declared that it was the National Assembly and would draft a constitution. Three days later, on June 20, its deputies arrived at their meeting place, only to find the doors had been locked. They then moved to a nearby indoor tennis court and swore that they would continue meeting until they had a new constitution. The oath they swore is known as the Tennis Court Oath.</w:t>
      </w:r>
    </w:p>
    <w:p w14:paraId="745516C7" w14:textId="77777777" w:rsidR="00937792" w:rsidRPr="007E36B8" w:rsidRDefault="00937792" w:rsidP="00937792">
      <w:pPr>
        <w:rPr>
          <w:rFonts w:ascii="Times New Roman" w:hAnsi="Times New Roman" w:cs="Times New Roman"/>
          <w:sz w:val="16"/>
          <w:szCs w:val="16"/>
        </w:rPr>
      </w:pPr>
    </w:p>
    <w:p w14:paraId="0706E939"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Louis XVI prepared to use force against the Third Estate. On July 14, 1789, about 900 Parisians gathered in the courtyard of the Bastille - an old fortress used as a prison and armory. They stormed the Bastille, and after four hours of fighting, the prison warden surrendered. The rebels cut off the warden’s head and demolished the Bastille brick by brick. Paris was abandoned to the rebels.</w:t>
      </w:r>
    </w:p>
    <w:p w14:paraId="7F57BB49" w14:textId="77777777" w:rsidR="00937792" w:rsidRPr="007E36B8" w:rsidRDefault="00937792" w:rsidP="00937792">
      <w:pPr>
        <w:rPr>
          <w:rFonts w:ascii="Times New Roman" w:hAnsi="Times New Roman" w:cs="Times New Roman"/>
          <w:sz w:val="16"/>
          <w:szCs w:val="16"/>
        </w:rPr>
      </w:pPr>
    </w:p>
    <w:p w14:paraId="0EF86DAC"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When King Louis XVI returned to his palace at Versailles after a day of hunting, the duc de la Rochefoucauld-Liancourt told him about the fall of the Bastille. Louis is said to have exclaimed, “Why, this is a revolt.” “No, Sire,” replied the duke. “It is a revolution.”</w:t>
      </w:r>
    </w:p>
    <w:p w14:paraId="63B8EE68" w14:textId="77777777" w:rsidR="00937792" w:rsidRPr="007E36B8" w:rsidRDefault="00937792" w:rsidP="00937792">
      <w:pPr>
        <w:rPr>
          <w:rFonts w:ascii="Times New Roman" w:hAnsi="Times New Roman" w:cs="Times New Roman"/>
          <w:sz w:val="16"/>
          <w:szCs w:val="16"/>
        </w:rPr>
      </w:pPr>
    </w:p>
    <w:p w14:paraId="2A4F1D0D"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Louis XVI was informed that he could no longer trust royal troops to shoot at the mob. The king’s authority had collapsed in Paris. Meanwhile, all over France, revolts were breaking out. Popular hatred of the entire landholding system, with its fees and obligations, had finally spilled over into action.</w:t>
      </w:r>
    </w:p>
    <w:p w14:paraId="489EF49B" w14:textId="77777777" w:rsidR="00937792" w:rsidRPr="007E36B8" w:rsidRDefault="00937792" w:rsidP="00937792">
      <w:pPr>
        <w:rPr>
          <w:rFonts w:ascii="Times New Roman" w:hAnsi="Times New Roman" w:cs="Times New Roman"/>
          <w:sz w:val="16"/>
          <w:szCs w:val="16"/>
        </w:rPr>
      </w:pPr>
    </w:p>
    <w:p w14:paraId="6168F3FD"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Peasant rebellions became part of the vast panic known as the Great Fear. Rumors spread from village to village that foreign troops were on the way to put down the revolution. The peasants reacted by breaking into the houses of the lords to destroy the records of their obligations.</w:t>
      </w:r>
    </w:p>
    <w:p w14:paraId="151ABC92" w14:textId="77777777" w:rsidR="00937792" w:rsidRPr="007E36B8" w:rsidRDefault="00937792" w:rsidP="00937792">
      <w:pPr>
        <w:rPr>
          <w:rFonts w:ascii="Times New Roman" w:hAnsi="Times New Roman" w:cs="Times New Roman"/>
          <w:sz w:val="16"/>
          <w:szCs w:val="16"/>
        </w:rPr>
      </w:pPr>
    </w:p>
    <w:p w14:paraId="4B7C60D9" w14:textId="77777777" w:rsidR="00937792" w:rsidRPr="00937792" w:rsidRDefault="00937792" w:rsidP="00F32541">
      <w:pPr>
        <w:rPr>
          <w:rFonts w:ascii="Times New Roman" w:hAnsi="Times New Roman" w:cs="Times New Roman"/>
          <w:b/>
          <w:bCs/>
          <w:sz w:val="22"/>
          <w:szCs w:val="22"/>
        </w:rPr>
      </w:pPr>
      <w:r w:rsidRPr="00937792">
        <w:rPr>
          <w:rFonts w:ascii="Times New Roman" w:hAnsi="Times New Roman" w:cs="Times New Roman"/>
          <w:b/>
          <w:bCs/>
          <w:sz w:val="22"/>
          <w:szCs w:val="22"/>
        </w:rPr>
        <w:t>End of the Old Regime</w:t>
      </w:r>
    </w:p>
    <w:p w14:paraId="7D9C54D9"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The National Assembly reacted to news of peasant rebellions and rumors of a possible foreign invasion. On August 4, 1789, the National Assembly voted to abolish all legal privileges of the nobles and clergy.</w:t>
      </w:r>
    </w:p>
    <w:p w14:paraId="3DC0F3D9" w14:textId="77777777" w:rsidR="00937792" w:rsidRPr="007E36B8" w:rsidRDefault="00937792" w:rsidP="00937792">
      <w:pPr>
        <w:rPr>
          <w:rFonts w:ascii="Times New Roman" w:hAnsi="Times New Roman" w:cs="Times New Roman"/>
          <w:sz w:val="16"/>
          <w:szCs w:val="16"/>
        </w:rPr>
      </w:pPr>
    </w:p>
    <w:p w14:paraId="6F852DB4" w14:textId="77777777" w:rsidR="00937792" w:rsidRPr="00937792" w:rsidRDefault="00937792" w:rsidP="00F32541">
      <w:pPr>
        <w:rPr>
          <w:rFonts w:ascii="Times New Roman" w:hAnsi="Times New Roman" w:cs="Times New Roman"/>
          <w:b/>
          <w:bCs/>
          <w:sz w:val="22"/>
          <w:szCs w:val="22"/>
        </w:rPr>
      </w:pPr>
      <w:r w:rsidRPr="00937792">
        <w:rPr>
          <w:rFonts w:ascii="Times New Roman" w:hAnsi="Times New Roman" w:cs="Times New Roman"/>
          <w:b/>
          <w:bCs/>
          <w:sz w:val="22"/>
          <w:szCs w:val="22"/>
        </w:rPr>
        <w:t>Declaration of the Rights of Man</w:t>
      </w:r>
    </w:p>
    <w:p w14:paraId="633750CB"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On August 26, the National Assembly adopted the Declaration of the Rights of Man and the Citizen. Inspired by the English Bill of Rights of 1689 and by the American Declaration of Independence and Constitution, this charter of basic liberties began with “the natural and imprescriptible rights of man” to “liberty, property, security, and resistance to oppression.”</w:t>
      </w:r>
    </w:p>
    <w:p w14:paraId="2E579843" w14:textId="77777777" w:rsidR="00937792" w:rsidRPr="007E36B8" w:rsidRDefault="00937792" w:rsidP="00937792">
      <w:pPr>
        <w:rPr>
          <w:rFonts w:ascii="Times New Roman" w:hAnsi="Times New Roman" w:cs="Times New Roman"/>
          <w:sz w:val="16"/>
          <w:szCs w:val="16"/>
        </w:rPr>
      </w:pPr>
    </w:p>
    <w:p w14:paraId="550F90B6" w14:textId="77777777" w:rsidR="00937792" w:rsidRP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Reflecting Enlightenment thought, the declaration proclaimed that all men were free and equal before the law, that appointment to public office should be based on talent, and that no group should be exempt from taxation. Freedom of speech and of the press were affirmed. The declaration raised an important issue. Should equal rights include women? Many deputies agreed, provided that, as one man said, “women do not [hope] to exercise political rights and functions.” One writer, Olympe de Gouges, refused to accept this </w:t>
      </w:r>
      <w:r w:rsidRPr="00937792">
        <w:rPr>
          <w:rFonts w:ascii="Times New Roman" w:hAnsi="Times New Roman" w:cs="Times New Roman"/>
          <w:bCs/>
          <w:sz w:val="22"/>
          <w:szCs w:val="22"/>
        </w:rPr>
        <w:t>exclusion</w:t>
      </w:r>
      <w:r w:rsidRPr="00937792">
        <w:rPr>
          <w:rFonts w:ascii="Times New Roman" w:hAnsi="Times New Roman" w:cs="Times New Roman"/>
          <w:sz w:val="22"/>
          <w:szCs w:val="22"/>
        </w:rPr>
        <w:t> of women. Echoing the words of the official declaration, she wrote:</w:t>
      </w:r>
    </w:p>
    <w:p w14:paraId="7179004E" w14:textId="77777777" w:rsidR="00937792" w:rsidRPr="007E36B8" w:rsidRDefault="00937792" w:rsidP="00937792">
      <w:pPr>
        <w:rPr>
          <w:rFonts w:ascii="Times New Roman" w:hAnsi="Times New Roman" w:cs="Times New Roman"/>
          <w:sz w:val="16"/>
          <w:szCs w:val="16"/>
        </w:rPr>
      </w:pPr>
    </w:p>
    <w:p w14:paraId="25F20424" w14:textId="77777777" w:rsidR="00937792" w:rsidRPr="00937792" w:rsidRDefault="00937792" w:rsidP="004878ED">
      <w:pPr>
        <w:ind w:left="720" w:right="720"/>
        <w:rPr>
          <w:rFonts w:ascii="Times New Roman" w:hAnsi="Times New Roman" w:cs="Times New Roman"/>
          <w:sz w:val="22"/>
          <w:szCs w:val="22"/>
        </w:rPr>
      </w:pPr>
      <w:r w:rsidRPr="00937792">
        <w:rPr>
          <w:rFonts w:ascii="Times New Roman" w:hAnsi="Times New Roman" w:cs="Times New Roman"/>
          <w:sz w:val="22"/>
          <w:szCs w:val="22"/>
        </w:rPr>
        <w:t>Believing that ignorance, omission, or scorn for the rights of woman are the only causes of public misfortunes and of the corruption of governments, the women have resolved to set forth in a solemn declaration the natural, inalienable, and sacred rights of woman in order that this declaration, constantly exposed before all the members of the society, will ceaselessly remind them of their rights and duties.</w:t>
      </w:r>
    </w:p>
    <w:p w14:paraId="50959D56" w14:textId="77777777" w:rsidR="00937792" w:rsidRPr="00937792" w:rsidRDefault="00937792" w:rsidP="004878ED">
      <w:pPr>
        <w:ind w:left="720" w:right="720"/>
        <w:jc w:val="right"/>
        <w:rPr>
          <w:rFonts w:ascii="Times New Roman" w:hAnsi="Times New Roman" w:cs="Times New Roman"/>
          <w:i/>
          <w:sz w:val="22"/>
          <w:szCs w:val="22"/>
        </w:rPr>
      </w:pPr>
      <w:r w:rsidRPr="00937792">
        <w:rPr>
          <w:rFonts w:ascii="Times New Roman" w:hAnsi="Times New Roman" w:cs="Times New Roman"/>
          <w:i/>
          <w:sz w:val="22"/>
          <w:szCs w:val="22"/>
        </w:rPr>
        <w:t>—from Declaration of the Rights of Woman and the Female Citizen, 1791</w:t>
      </w:r>
    </w:p>
    <w:p w14:paraId="42997BB1" w14:textId="77777777" w:rsidR="00F32541" w:rsidRDefault="00F32541" w:rsidP="00F32541">
      <w:pPr>
        <w:rPr>
          <w:rFonts w:ascii="Times New Roman" w:hAnsi="Times New Roman" w:cs="Times New Roman"/>
          <w:b/>
          <w:bCs/>
          <w:sz w:val="22"/>
          <w:szCs w:val="22"/>
        </w:rPr>
      </w:pPr>
    </w:p>
    <w:p w14:paraId="259365E0" w14:textId="77777777" w:rsidR="00937792" w:rsidRPr="00937792" w:rsidRDefault="00937792" w:rsidP="00F32541">
      <w:pPr>
        <w:rPr>
          <w:rFonts w:ascii="Times New Roman" w:hAnsi="Times New Roman" w:cs="Times New Roman"/>
          <w:b/>
          <w:bCs/>
          <w:sz w:val="22"/>
          <w:szCs w:val="22"/>
        </w:rPr>
      </w:pPr>
      <w:r w:rsidRPr="00937792">
        <w:rPr>
          <w:rFonts w:ascii="Times New Roman" w:hAnsi="Times New Roman" w:cs="Times New Roman"/>
          <w:b/>
          <w:bCs/>
          <w:sz w:val="22"/>
          <w:szCs w:val="22"/>
        </w:rPr>
        <w:t>The King Concedes</w:t>
      </w:r>
    </w:p>
    <w:p w14:paraId="50B4C4EA" w14:textId="77777777" w:rsidR="00537429" w:rsidRPr="00537429" w:rsidRDefault="00537429" w:rsidP="00537429">
      <w:pPr>
        <w:spacing w:line="360" w:lineRule="auto"/>
        <w:rPr>
          <w:rFonts w:ascii="Times New Roman" w:hAnsi="Times New Roman" w:cs="Times New Roman"/>
          <w:sz w:val="22"/>
          <w:szCs w:val="22"/>
        </w:rPr>
      </w:pPr>
      <w:r w:rsidRPr="00537429">
        <w:rPr>
          <w:rFonts w:ascii="Times New Roman" w:hAnsi="Times New Roman" w:cs="Times New Roman"/>
          <w:sz w:val="22"/>
          <w:szCs w:val="22"/>
        </w:rPr>
        <w:t>On September 10, 1789, the assembly agreed that there would be a unicameral legislature in the new constitution. The assembly also voted 673-352 to give the king what was called a “suspensive” veto, which meant that the king could choose not to approve legislation. Only if the assembly passed the legislation three sessions in a row (a process that could take six years) would the legislation be enacted.</w:t>
      </w:r>
    </w:p>
    <w:p w14:paraId="5313BABF" w14:textId="77777777" w:rsidR="001E0012" w:rsidRPr="007E36B8" w:rsidRDefault="001E0012" w:rsidP="001E0012">
      <w:pPr>
        <w:rPr>
          <w:rFonts w:ascii="Times New Roman" w:hAnsi="Times New Roman" w:cs="Times New Roman"/>
          <w:sz w:val="16"/>
          <w:szCs w:val="16"/>
        </w:rPr>
      </w:pPr>
    </w:p>
    <w:p w14:paraId="2383FB50" w14:textId="65253037" w:rsidR="00537429" w:rsidRDefault="00537429" w:rsidP="00937792">
      <w:pPr>
        <w:spacing w:line="360" w:lineRule="auto"/>
        <w:rPr>
          <w:rFonts w:ascii="Times New Roman" w:hAnsi="Times New Roman" w:cs="Times New Roman"/>
          <w:sz w:val="22"/>
          <w:szCs w:val="22"/>
        </w:rPr>
      </w:pPr>
      <w:r w:rsidRPr="00537429">
        <w:rPr>
          <w:rFonts w:ascii="Times New Roman" w:hAnsi="Times New Roman" w:cs="Times New Roman"/>
          <w:sz w:val="22"/>
          <w:szCs w:val="22"/>
        </w:rPr>
        <w:t xml:space="preserve">This decision was not what the Parisian public wanted. Public anger about the decision, combined with the ever-present difficulty of buying bread, caused thousands of women </w:t>
      </w:r>
      <w:r w:rsidRPr="00937792">
        <w:rPr>
          <w:rFonts w:ascii="Times New Roman" w:hAnsi="Times New Roman" w:cs="Times New Roman"/>
          <w:sz w:val="22"/>
          <w:szCs w:val="22"/>
        </w:rPr>
        <w:t xml:space="preserve">armed with broomsticks, pitchforks, pistols, and other weapons </w:t>
      </w:r>
      <w:r w:rsidRPr="00537429">
        <w:rPr>
          <w:rFonts w:ascii="Times New Roman" w:hAnsi="Times New Roman" w:cs="Times New Roman"/>
          <w:sz w:val="22"/>
          <w:szCs w:val="22"/>
        </w:rPr>
        <w:t>to lead a march to Versailles on October 5. Joined by men along the way, the crowds invaded the palace.</w:t>
      </w:r>
      <w:r>
        <w:rPr>
          <w:rFonts w:ascii="Times New Roman" w:hAnsi="Times New Roman" w:cs="Times New Roman"/>
          <w:sz w:val="22"/>
          <w:szCs w:val="22"/>
        </w:rPr>
        <w:t xml:space="preserve"> </w:t>
      </w:r>
      <w:r w:rsidRPr="00937792">
        <w:rPr>
          <w:rFonts w:ascii="Times New Roman" w:hAnsi="Times New Roman" w:cs="Times New Roman"/>
          <w:sz w:val="22"/>
          <w:szCs w:val="22"/>
        </w:rPr>
        <w:t>Some of the women then met with the king. They told him that their children were starving because there was no bread. These women forced Louis to accept the new decrees.</w:t>
      </w:r>
    </w:p>
    <w:p w14:paraId="36F017AA" w14:textId="77777777" w:rsidR="001E0012" w:rsidRPr="007E36B8" w:rsidRDefault="001E0012" w:rsidP="001E0012">
      <w:pPr>
        <w:rPr>
          <w:rFonts w:ascii="Times New Roman" w:hAnsi="Times New Roman" w:cs="Times New Roman"/>
          <w:sz w:val="16"/>
          <w:szCs w:val="16"/>
        </w:rPr>
      </w:pPr>
    </w:p>
    <w:p w14:paraId="3B05E782" w14:textId="105C82ED" w:rsidR="00937792" w:rsidRDefault="00937792" w:rsidP="00937792">
      <w:pPr>
        <w:spacing w:line="360" w:lineRule="auto"/>
        <w:rPr>
          <w:rFonts w:ascii="Times New Roman" w:hAnsi="Times New Roman" w:cs="Times New Roman"/>
          <w:sz w:val="22"/>
          <w:szCs w:val="22"/>
        </w:rPr>
      </w:pPr>
      <w:r w:rsidRPr="00937792">
        <w:rPr>
          <w:rFonts w:ascii="Times New Roman" w:hAnsi="Times New Roman" w:cs="Times New Roman"/>
          <w:sz w:val="22"/>
          <w:szCs w:val="22"/>
        </w:rPr>
        <w:t xml:space="preserve">The crowd insisted that the royal family return to Paris. On October 6, </w:t>
      </w:r>
      <w:r w:rsidR="00537429">
        <w:rPr>
          <w:rFonts w:ascii="Times New Roman" w:hAnsi="Times New Roman" w:cs="Times New Roman"/>
          <w:sz w:val="22"/>
          <w:szCs w:val="22"/>
        </w:rPr>
        <w:t>t</w:t>
      </w:r>
      <w:r w:rsidR="00537429" w:rsidRPr="00537429">
        <w:rPr>
          <w:rFonts w:ascii="Times New Roman" w:hAnsi="Times New Roman" w:cs="Times New Roman"/>
          <w:sz w:val="22"/>
          <w:szCs w:val="22"/>
        </w:rPr>
        <w:t>he king and his family went to Paris in carriages escorted by a crowd of sixty thousand</w:t>
      </w:r>
      <w:r w:rsidRPr="00937792">
        <w:rPr>
          <w:rFonts w:ascii="Times New Roman" w:hAnsi="Times New Roman" w:cs="Times New Roman"/>
          <w:sz w:val="22"/>
          <w:szCs w:val="22"/>
        </w:rPr>
        <w:t>.</w:t>
      </w:r>
      <w:r w:rsidR="00537429">
        <w:rPr>
          <w:rFonts w:ascii="Times New Roman" w:hAnsi="Times New Roman" w:cs="Times New Roman"/>
          <w:sz w:val="22"/>
          <w:szCs w:val="22"/>
        </w:rPr>
        <w:t xml:space="preserve"> </w:t>
      </w:r>
      <w:r w:rsidRPr="00937792">
        <w:rPr>
          <w:rFonts w:ascii="Times New Roman" w:hAnsi="Times New Roman" w:cs="Times New Roman"/>
          <w:sz w:val="22"/>
          <w:szCs w:val="22"/>
        </w:rPr>
        <w:t>As a goodwill gesture, they carried wagonloads of flour from the palace storehouse. They were escorted by women who chanted: “We are bringing back the baker, the baker’s wife, and the baker’s boy.” The king, the queen, and their son were now virtual prisoners in Paris.</w:t>
      </w:r>
    </w:p>
    <w:p w14:paraId="33C8AC46" w14:textId="77777777" w:rsidR="001E0012" w:rsidRPr="007E36B8" w:rsidRDefault="001E0012" w:rsidP="001E0012">
      <w:pPr>
        <w:rPr>
          <w:rFonts w:ascii="Times New Roman" w:hAnsi="Times New Roman" w:cs="Times New Roman"/>
          <w:sz w:val="16"/>
          <w:szCs w:val="16"/>
        </w:rPr>
      </w:pPr>
    </w:p>
    <w:p w14:paraId="4681052B" w14:textId="00428276" w:rsidR="00537429" w:rsidRPr="00537429" w:rsidRDefault="00537429" w:rsidP="00537429">
      <w:pPr>
        <w:spacing w:line="360" w:lineRule="auto"/>
        <w:rPr>
          <w:rFonts w:ascii="Times New Roman" w:hAnsi="Times New Roman" w:cs="Times New Roman"/>
          <w:sz w:val="22"/>
          <w:szCs w:val="22"/>
        </w:rPr>
      </w:pPr>
      <w:r w:rsidRPr="00537429">
        <w:rPr>
          <w:rFonts w:ascii="Times New Roman" w:hAnsi="Times New Roman" w:cs="Times New Roman"/>
          <w:sz w:val="22"/>
          <w:szCs w:val="22"/>
        </w:rPr>
        <w:t xml:space="preserve">The assembly decided a few days later to move the site of their meeting from Versailles to Paris as well. The power of the crowds of Paris </w:t>
      </w:r>
      <w:r w:rsidR="006F522D">
        <w:rPr>
          <w:rFonts w:ascii="Times New Roman" w:hAnsi="Times New Roman" w:cs="Times New Roman"/>
          <w:sz w:val="22"/>
          <w:szCs w:val="22"/>
        </w:rPr>
        <w:t>would continue</w:t>
      </w:r>
      <w:r w:rsidRPr="00537429">
        <w:rPr>
          <w:rFonts w:ascii="Times New Roman" w:hAnsi="Times New Roman" w:cs="Times New Roman"/>
          <w:sz w:val="22"/>
          <w:szCs w:val="22"/>
        </w:rPr>
        <w:t xml:space="preserve"> to grow in importance.</w:t>
      </w:r>
    </w:p>
    <w:p w14:paraId="48177219" w14:textId="77777777" w:rsidR="00537429" w:rsidRDefault="00537429" w:rsidP="00937792">
      <w:pPr>
        <w:spacing w:line="360" w:lineRule="auto"/>
        <w:rPr>
          <w:rFonts w:ascii="Times New Roman" w:hAnsi="Times New Roman" w:cs="Times New Roman"/>
          <w:sz w:val="22"/>
          <w:szCs w:val="22"/>
        </w:rPr>
      </w:pPr>
    </w:p>
    <w:p w14:paraId="0E22E3F8" w14:textId="4A89AD27" w:rsidR="00FB12EA" w:rsidRPr="00365C5C" w:rsidRDefault="00FB12EA" w:rsidP="00FB12EA">
      <w:pPr>
        <w:rPr>
          <w:rFonts w:ascii="Times New Roman" w:hAnsi="Times New Roman" w:cs="Times New Roman"/>
          <w:b/>
          <w:i/>
          <w:sz w:val="22"/>
          <w:szCs w:val="22"/>
        </w:rPr>
      </w:pPr>
      <w:r w:rsidRPr="00FB12EA">
        <w:rPr>
          <w:rFonts w:ascii="Times New Roman" w:hAnsi="Times New Roman" w:cs="Times New Roman"/>
          <w:b/>
          <w:sz w:val="22"/>
          <w:szCs w:val="22"/>
        </w:rPr>
        <w:t>Directions</w:t>
      </w:r>
      <w:r>
        <w:rPr>
          <w:rFonts w:ascii="Times New Roman" w:hAnsi="Times New Roman" w:cs="Times New Roman"/>
          <w:b/>
          <w:sz w:val="22"/>
          <w:szCs w:val="22"/>
        </w:rPr>
        <w:t xml:space="preserve">: </w:t>
      </w:r>
      <w:r w:rsidRPr="00FB12EA">
        <w:rPr>
          <w:rFonts w:ascii="Times New Roman" w:hAnsi="Times New Roman" w:cs="Times New Roman"/>
          <w:sz w:val="22"/>
          <w:szCs w:val="22"/>
        </w:rPr>
        <w:t xml:space="preserve">Read </w:t>
      </w:r>
      <w:r>
        <w:rPr>
          <w:rFonts w:ascii="Times New Roman" w:hAnsi="Times New Roman" w:cs="Times New Roman"/>
          <w:sz w:val="22"/>
          <w:szCs w:val="22"/>
        </w:rPr>
        <w:t>the</w:t>
      </w:r>
      <w:r w:rsidRPr="00FB12EA">
        <w:rPr>
          <w:rFonts w:ascii="Times New Roman" w:hAnsi="Times New Roman" w:cs="Times New Roman"/>
          <w:sz w:val="22"/>
          <w:szCs w:val="22"/>
        </w:rPr>
        <w:t xml:space="preserve"> </w:t>
      </w:r>
      <w:r w:rsidR="00231779" w:rsidRPr="00231779">
        <w:rPr>
          <w:rFonts w:ascii="Times New Roman" w:hAnsi="Times New Roman" w:cs="Times New Roman"/>
          <w:i/>
          <w:sz w:val="22"/>
          <w:szCs w:val="22"/>
        </w:rPr>
        <w:t>Declarations of the Rigthts of Man</w:t>
      </w:r>
      <w:r w:rsidRPr="00FB12EA">
        <w:rPr>
          <w:rFonts w:ascii="Times New Roman" w:hAnsi="Times New Roman" w:cs="Times New Roman"/>
          <w:sz w:val="22"/>
          <w:szCs w:val="22"/>
        </w:rPr>
        <w:t xml:space="preserve"> thoroughly.</w:t>
      </w:r>
      <w:r>
        <w:rPr>
          <w:rFonts w:ascii="Times New Roman" w:hAnsi="Times New Roman" w:cs="Times New Roman"/>
          <w:b/>
          <w:sz w:val="22"/>
          <w:szCs w:val="22"/>
        </w:rPr>
        <w:t xml:space="preserve"> </w:t>
      </w:r>
      <w:r w:rsidRPr="00FB12EA">
        <w:rPr>
          <w:rFonts w:ascii="Times New Roman" w:hAnsi="Times New Roman" w:cs="Times New Roman"/>
          <w:sz w:val="22"/>
          <w:szCs w:val="22"/>
        </w:rPr>
        <w:t>Bracket any parts of each that you believe were influenced by Enlightenment thinking</w:t>
      </w:r>
      <w:r>
        <w:rPr>
          <w:rFonts w:ascii="Times New Roman" w:hAnsi="Times New Roman" w:cs="Times New Roman"/>
          <w:sz w:val="22"/>
          <w:szCs w:val="22"/>
        </w:rPr>
        <w:t xml:space="preserve"> and m</w:t>
      </w:r>
      <w:r w:rsidRPr="00FB12EA">
        <w:rPr>
          <w:rFonts w:ascii="Times New Roman" w:hAnsi="Times New Roman" w:cs="Times New Roman"/>
          <w:sz w:val="22"/>
          <w:szCs w:val="22"/>
        </w:rPr>
        <w:t xml:space="preserve">ake a notation near the brackets of </w:t>
      </w:r>
      <w:r>
        <w:rPr>
          <w:rFonts w:ascii="Times New Roman" w:hAnsi="Times New Roman" w:cs="Times New Roman"/>
          <w:sz w:val="22"/>
          <w:szCs w:val="22"/>
        </w:rPr>
        <w:t>the name of the</w:t>
      </w:r>
      <w:r w:rsidRPr="00FB12EA">
        <w:rPr>
          <w:rFonts w:ascii="Times New Roman" w:hAnsi="Times New Roman" w:cs="Times New Roman"/>
          <w:sz w:val="22"/>
          <w:szCs w:val="22"/>
        </w:rPr>
        <w:t xml:space="preserve"> Enlightenment thinker and/or theory it resembles.</w:t>
      </w:r>
      <w:r>
        <w:rPr>
          <w:rFonts w:ascii="Times New Roman" w:hAnsi="Times New Roman" w:cs="Times New Roman"/>
          <w:b/>
          <w:sz w:val="22"/>
          <w:szCs w:val="22"/>
        </w:rPr>
        <w:t xml:space="preserve"> </w:t>
      </w:r>
      <w:r w:rsidRPr="00365C5C">
        <w:rPr>
          <w:rFonts w:ascii="Times New Roman" w:hAnsi="Times New Roman" w:cs="Times New Roman"/>
          <w:i/>
          <w:sz w:val="22"/>
          <w:szCs w:val="22"/>
        </w:rPr>
        <w:t>[</w:t>
      </w:r>
      <w:r w:rsidRPr="00365C5C">
        <w:rPr>
          <w:rFonts w:ascii="Times New Roman" w:hAnsi="Times New Roman" w:cs="Times New Roman"/>
          <w:i/>
          <w:sz w:val="22"/>
          <w:szCs w:val="22"/>
        </w:rPr>
        <w:sym w:font="Symbol" w:char="F0AC"/>
      </w:r>
      <w:r w:rsidRPr="00365C5C">
        <w:rPr>
          <w:rFonts w:ascii="Times New Roman" w:hAnsi="Times New Roman" w:cs="Times New Roman"/>
          <w:i/>
          <w:sz w:val="22"/>
          <w:szCs w:val="22"/>
        </w:rPr>
        <w:t>these are brackets</w:t>
      </w:r>
      <w:r w:rsidRPr="00365C5C">
        <w:rPr>
          <w:rFonts w:ascii="Times New Roman" w:hAnsi="Times New Roman" w:cs="Times New Roman"/>
          <w:i/>
          <w:sz w:val="22"/>
          <w:szCs w:val="22"/>
        </w:rPr>
        <w:sym w:font="Symbol" w:char="F0AE"/>
      </w:r>
      <w:r w:rsidRPr="00365C5C">
        <w:rPr>
          <w:rFonts w:ascii="Times New Roman" w:hAnsi="Times New Roman" w:cs="Times New Roman"/>
          <w:i/>
          <w:sz w:val="22"/>
          <w:szCs w:val="22"/>
        </w:rPr>
        <w:t>]</w:t>
      </w:r>
    </w:p>
    <w:p w14:paraId="6B9069C6" w14:textId="77777777" w:rsidR="00FB12EA" w:rsidRPr="00FB12EA" w:rsidRDefault="00FB12EA" w:rsidP="00FB12EA">
      <w:pPr>
        <w:rPr>
          <w:rFonts w:ascii="Times New Roman" w:hAnsi="Times New Roman" w:cs="Times New Roman"/>
          <w:sz w:val="22"/>
          <w:szCs w:val="22"/>
        </w:rPr>
      </w:pPr>
    </w:p>
    <w:p w14:paraId="027B98F2" w14:textId="77777777" w:rsidR="00F7310D" w:rsidRDefault="00F7310D" w:rsidP="006757D4">
      <w:pPr>
        <w:jc w:val="center"/>
        <w:rPr>
          <w:rFonts w:ascii="Abadi MT Condensed Light" w:hAnsi="Abadi MT Condensed Light" w:cs="Times New Roman"/>
          <w:b/>
          <w:sz w:val="28"/>
          <w:szCs w:val="28"/>
        </w:rPr>
      </w:pPr>
    </w:p>
    <w:p w14:paraId="1E36B21D" w14:textId="77777777" w:rsidR="00FB12EA" w:rsidRPr="006757D4" w:rsidRDefault="00FB12EA" w:rsidP="006757D4">
      <w:pPr>
        <w:jc w:val="center"/>
        <w:rPr>
          <w:rFonts w:ascii="Abadi MT Condensed Light" w:hAnsi="Abadi MT Condensed Light" w:cs="Times New Roman"/>
          <w:b/>
          <w:sz w:val="28"/>
          <w:szCs w:val="28"/>
        </w:rPr>
      </w:pPr>
      <w:r w:rsidRPr="006757D4">
        <w:rPr>
          <w:rFonts w:ascii="Abadi MT Condensed Light" w:hAnsi="Abadi MT Condensed Light" w:cs="Times New Roman"/>
          <w:b/>
          <w:sz w:val="28"/>
          <w:szCs w:val="28"/>
        </w:rPr>
        <w:t>Declaration of the Rights of Man - 1789</w:t>
      </w:r>
    </w:p>
    <w:p w14:paraId="335BCCA4" w14:textId="77777777" w:rsidR="00FB12EA" w:rsidRPr="006757D4" w:rsidRDefault="00FB12EA" w:rsidP="006757D4">
      <w:pPr>
        <w:jc w:val="center"/>
        <w:rPr>
          <w:rFonts w:ascii="Abadi MT Condensed Light" w:hAnsi="Abadi MT Condensed Light" w:cs="Times New Roman"/>
          <w:i/>
          <w:sz w:val="22"/>
          <w:szCs w:val="22"/>
        </w:rPr>
      </w:pPr>
      <w:r w:rsidRPr="006757D4">
        <w:rPr>
          <w:rFonts w:ascii="Abadi MT Condensed Light" w:hAnsi="Abadi MT Condensed Light" w:cs="Times New Roman"/>
          <w:i/>
          <w:sz w:val="22"/>
          <w:szCs w:val="22"/>
        </w:rPr>
        <w:t>Approved by the National Assembly of France, August 26, 1789</w:t>
      </w:r>
    </w:p>
    <w:p w14:paraId="63C67BB4" w14:textId="77777777" w:rsidR="00FB12EA" w:rsidRPr="005C4F8F" w:rsidRDefault="00FB12EA" w:rsidP="006757D4">
      <w:pPr>
        <w:rPr>
          <w:rFonts w:ascii="Abadi MT Condensed Light" w:hAnsi="Abadi MT Condensed Light" w:cs="Times New Roman"/>
          <w:sz w:val="16"/>
          <w:szCs w:val="16"/>
        </w:rPr>
      </w:pPr>
    </w:p>
    <w:p w14:paraId="50849735" w14:textId="77777777" w:rsidR="00FB12EA" w:rsidRPr="006757D4" w:rsidRDefault="00FB12EA" w:rsidP="006757D4">
      <w:pPr>
        <w:rPr>
          <w:rFonts w:ascii="Abadi MT Condensed Light" w:hAnsi="Abadi MT Condensed Light" w:cs="Times New Roman"/>
        </w:rPr>
      </w:pPr>
      <w:r w:rsidRPr="006757D4">
        <w:rPr>
          <w:rFonts w:ascii="Abadi MT Condensed Light" w:hAnsi="Abadi MT Condensed Light" w:cs="Times New Roman"/>
        </w:rPr>
        <w:t xml:space="preserve">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 </w:t>
      </w:r>
    </w:p>
    <w:p w14:paraId="4E60BDA5" w14:textId="77777777" w:rsidR="00E6523E" w:rsidRDefault="00E6523E" w:rsidP="006757D4">
      <w:pPr>
        <w:rPr>
          <w:rFonts w:ascii="Abadi MT Condensed Light" w:hAnsi="Abadi MT Condensed Light" w:cs="Times New Roman"/>
          <w:b/>
        </w:rPr>
      </w:pPr>
    </w:p>
    <w:p w14:paraId="500D2D95" w14:textId="77777777" w:rsidR="00FB12EA" w:rsidRPr="006757D4" w:rsidRDefault="00FB12EA" w:rsidP="006757D4">
      <w:pPr>
        <w:rPr>
          <w:rFonts w:ascii="Abadi MT Condensed Light" w:hAnsi="Abadi MT Condensed Light" w:cs="Times New Roman"/>
          <w:b/>
        </w:rPr>
      </w:pPr>
      <w:r w:rsidRPr="006757D4">
        <w:rPr>
          <w:rFonts w:ascii="Abadi MT Condensed Light" w:hAnsi="Abadi MT Condensed Light" w:cs="Times New Roman"/>
          <w:b/>
        </w:rPr>
        <w:t>Articles:</w:t>
      </w:r>
    </w:p>
    <w:p w14:paraId="4BA8E45B"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1.</w:t>
      </w:r>
      <w:r w:rsidRPr="006757D4">
        <w:rPr>
          <w:rFonts w:ascii="Abadi MT Condensed Light" w:hAnsi="Abadi MT Condensed Light" w:cs="Times New Roman"/>
        </w:rPr>
        <w:tab/>
        <w:t>Men are born and remain free and equal in rights. Social distinctions may be founded only upon the general good.</w:t>
      </w:r>
    </w:p>
    <w:p w14:paraId="02422067" w14:textId="77777777" w:rsidR="005C4F8F" w:rsidRPr="005C4F8F" w:rsidRDefault="005C4F8F" w:rsidP="005C4F8F">
      <w:pPr>
        <w:rPr>
          <w:rFonts w:ascii="Abadi MT Condensed Light" w:hAnsi="Abadi MT Condensed Light" w:cs="Times New Roman"/>
          <w:sz w:val="16"/>
          <w:szCs w:val="16"/>
        </w:rPr>
      </w:pPr>
    </w:p>
    <w:p w14:paraId="436BC426"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2.</w:t>
      </w:r>
      <w:r w:rsidRPr="006757D4">
        <w:rPr>
          <w:rFonts w:ascii="Abadi MT Condensed Light" w:hAnsi="Abadi MT Condensed Light" w:cs="Times New Roman"/>
        </w:rPr>
        <w:tab/>
        <w:t>The aim of all political association is the preservation of the natural and imprescriptible rights of man. These rights are liberty, property, security, and resistance to oppression.</w:t>
      </w:r>
    </w:p>
    <w:p w14:paraId="3DE1C67E" w14:textId="77777777" w:rsidR="005C4F8F" w:rsidRPr="005C4F8F" w:rsidRDefault="005C4F8F" w:rsidP="005C4F8F">
      <w:pPr>
        <w:rPr>
          <w:rFonts w:ascii="Abadi MT Condensed Light" w:hAnsi="Abadi MT Condensed Light" w:cs="Times New Roman"/>
          <w:sz w:val="16"/>
          <w:szCs w:val="16"/>
        </w:rPr>
      </w:pPr>
    </w:p>
    <w:p w14:paraId="3F784CCF"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3.</w:t>
      </w:r>
      <w:r w:rsidRPr="006757D4">
        <w:rPr>
          <w:rFonts w:ascii="Abadi MT Condensed Light" w:hAnsi="Abadi MT Condensed Light" w:cs="Times New Roman"/>
        </w:rPr>
        <w:tab/>
        <w:t>The principle of all sovereignty resides essentially in the nation. No body nor individual may exercise any authority which does not proceed directly from the nation.</w:t>
      </w:r>
    </w:p>
    <w:p w14:paraId="198896A9" w14:textId="77777777" w:rsidR="005C4F8F" w:rsidRPr="005C4F8F" w:rsidRDefault="005C4F8F" w:rsidP="005C4F8F">
      <w:pPr>
        <w:rPr>
          <w:rFonts w:ascii="Abadi MT Condensed Light" w:hAnsi="Abadi MT Condensed Light" w:cs="Times New Roman"/>
          <w:sz w:val="16"/>
          <w:szCs w:val="16"/>
        </w:rPr>
      </w:pPr>
    </w:p>
    <w:p w14:paraId="0EC2B883"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4.</w:t>
      </w:r>
      <w:r w:rsidRPr="006757D4">
        <w:rPr>
          <w:rFonts w:ascii="Abadi MT Condensed Light" w:hAnsi="Abadi MT Condensed Light" w:cs="Times New Roman"/>
        </w:rPr>
        <w:tab/>
        <w:t>Liberty consists in the freedom to do everything which injures no one else; hence the exercise of the natural rights of each man has no limits except those which assure to the other members of the society the enjoyment of the same rights. These limits can only be determined by law.</w:t>
      </w:r>
    </w:p>
    <w:p w14:paraId="2808956E" w14:textId="77777777" w:rsidR="005C4F8F" w:rsidRPr="005C4F8F" w:rsidRDefault="005C4F8F" w:rsidP="005C4F8F">
      <w:pPr>
        <w:rPr>
          <w:rFonts w:ascii="Abadi MT Condensed Light" w:hAnsi="Abadi MT Condensed Light" w:cs="Times New Roman"/>
          <w:sz w:val="16"/>
          <w:szCs w:val="16"/>
        </w:rPr>
      </w:pPr>
    </w:p>
    <w:p w14:paraId="1D88FEED"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5.</w:t>
      </w:r>
      <w:r w:rsidRPr="006757D4">
        <w:rPr>
          <w:rFonts w:ascii="Abadi MT Condensed Light" w:hAnsi="Abadi MT Condensed Light" w:cs="Times New Roman"/>
        </w:rPr>
        <w:tab/>
        <w:t>Law can only prohibit such actions as are hurtful to society. Nothing may be prevented which is not forbidden by law, and no one may be forced to do anything not provided for by law.</w:t>
      </w:r>
    </w:p>
    <w:p w14:paraId="6C59741A" w14:textId="77777777" w:rsidR="005C4F8F" w:rsidRPr="005C4F8F" w:rsidRDefault="005C4F8F" w:rsidP="005C4F8F">
      <w:pPr>
        <w:rPr>
          <w:rFonts w:ascii="Abadi MT Condensed Light" w:hAnsi="Abadi MT Condensed Light" w:cs="Times New Roman"/>
          <w:sz w:val="16"/>
          <w:szCs w:val="16"/>
        </w:rPr>
      </w:pPr>
    </w:p>
    <w:p w14:paraId="36904EE2"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6.</w:t>
      </w:r>
      <w:r w:rsidRPr="006757D4">
        <w:rPr>
          <w:rFonts w:ascii="Abadi MT Condensed Light" w:hAnsi="Abadi MT Condensed Light" w:cs="Times New Roman"/>
        </w:rPr>
        <w:tab/>
        <w:t>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w:t>
      </w:r>
    </w:p>
    <w:p w14:paraId="3EC7ECCD" w14:textId="77777777" w:rsidR="005C4F8F" w:rsidRPr="005C4F8F" w:rsidRDefault="005C4F8F" w:rsidP="005C4F8F">
      <w:pPr>
        <w:rPr>
          <w:rFonts w:ascii="Abadi MT Condensed Light" w:hAnsi="Abadi MT Condensed Light" w:cs="Times New Roman"/>
          <w:sz w:val="16"/>
          <w:szCs w:val="16"/>
        </w:rPr>
      </w:pPr>
    </w:p>
    <w:p w14:paraId="2A84B9EB"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7.</w:t>
      </w:r>
      <w:r w:rsidRPr="006757D4">
        <w:rPr>
          <w:rFonts w:ascii="Abadi MT Condensed Light" w:hAnsi="Abadi MT Condensed Light" w:cs="Times New Roman"/>
        </w:rPr>
        <w:tab/>
        <w:t>No person shall be accused, arrested, or imprisoned except in the cases and according to the forms prescribed by law. Any one soliciting, transmitting, executing, or causing to be executed, any arbitrary order, shall be punished. But any citizen summoned or arrested in virtue of the law shall submit without delay, as resistance constitutes an offense.</w:t>
      </w:r>
    </w:p>
    <w:p w14:paraId="16D448EB" w14:textId="77777777" w:rsidR="005C4F8F" w:rsidRPr="005C4F8F" w:rsidRDefault="005C4F8F" w:rsidP="005C4F8F">
      <w:pPr>
        <w:rPr>
          <w:rFonts w:ascii="Abadi MT Condensed Light" w:hAnsi="Abadi MT Condensed Light" w:cs="Times New Roman"/>
          <w:sz w:val="16"/>
          <w:szCs w:val="16"/>
        </w:rPr>
      </w:pPr>
    </w:p>
    <w:p w14:paraId="26150827"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8.</w:t>
      </w:r>
      <w:r w:rsidRPr="006757D4">
        <w:rPr>
          <w:rFonts w:ascii="Abadi MT Condensed Light" w:hAnsi="Abadi MT Condensed Light" w:cs="Times New Roman"/>
        </w:rPr>
        <w:tab/>
        <w:t>The law shall provide for such punishments only as are strictly and obviously necessary, and no one shall suffer punishment except it be legally inflicted in virtue of a law passed and promulgated before the commission of the offense.</w:t>
      </w:r>
    </w:p>
    <w:p w14:paraId="68FE2E0B" w14:textId="77777777" w:rsidR="005C4F8F" w:rsidRPr="005C4F8F" w:rsidRDefault="005C4F8F" w:rsidP="005C4F8F">
      <w:pPr>
        <w:rPr>
          <w:rFonts w:ascii="Abadi MT Condensed Light" w:hAnsi="Abadi MT Condensed Light" w:cs="Times New Roman"/>
          <w:sz w:val="16"/>
          <w:szCs w:val="16"/>
        </w:rPr>
      </w:pPr>
    </w:p>
    <w:p w14:paraId="02E831FE"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9.</w:t>
      </w:r>
      <w:r w:rsidRPr="006757D4">
        <w:rPr>
          <w:rFonts w:ascii="Abadi MT Condensed Light" w:hAnsi="Abadi MT Condensed Light" w:cs="Times New Roman"/>
        </w:rPr>
        <w:tab/>
        <w:t>As all persons are held innocent until they shall have been declared guilty, if arrest shall be deemed indispensable, all harshness not essential to the securing of the prisoner's person shall be severely repressed by law.</w:t>
      </w:r>
    </w:p>
    <w:p w14:paraId="7A39518E" w14:textId="77777777" w:rsidR="005C4F8F" w:rsidRPr="005C4F8F" w:rsidRDefault="005C4F8F" w:rsidP="005C4F8F">
      <w:pPr>
        <w:rPr>
          <w:rFonts w:ascii="Abadi MT Condensed Light" w:hAnsi="Abadi MT Condensed Light" w:cs="Times New Roman"/>
          <w:sz w:val="16"/>
          <w:szCs w:val="16"/>
        </w:rPr>
      </w:pPr>
    </w:p>
    <w:p w14:paraId="202694A0"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10.</w:t>
      </w:r>
      <w:r w:rsidRPr="006757D4">
        <w:rPr>
          <w:rFonts w:ascii="Abadi MT Condensed Light" w:hAnsi="Abadi MT Condensed Light" w:cs="Times New Roman"/>
        </w:rPr>
        <w:tab/>
        <w:t>No one shall be disquieted on account of his opinions, including his religious views, provided their manifestation does not disturb the public order established by law.</w:t>
      </w:r>
    </w:p>
    <w:p w14:paraId="03FAB491" w14:textId="77777777" w:rsidR="005C4F8F" w:rsidRPr="005C4F8F" w:rsidRDefault="005C4F8F" w:rsidP="005C4F8F">
      <w:pPr>
        <w:rPr>
          <w:rFonts w:ascii="Abadi MT Condensed Light" w:hAnsi="Abadi MT Condensed Light" w:cs="Times New Roman"/>
          <w:sz w:val="16"/>
          <w:szCs w:val="16"/>
        </w:rPr>
      </w:pPr>
    </w:p>
    <w:p w14:paraId="3C6EDB84"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11.</w:t>
      </w:r>
      <w:r w:rsidRPr="006757D4">
        <w:rPr>
          <w:rFonts w:ascii="Abadi MT Condensed Light" w:hAnsi="Abadi MT Condensed Light" w:cs="Times New Roman"/>
        </w:rPr>
        <w:tab/>
        <w:t>The free communication of ideas and opinions is one of the most precious of the rights of man. Every citizen may, accordingly, speak, write, and print with freedom, but shall be responsible for such abuses of this freedom as shall be defined by law.</w:t>
      </w:r>
    </w:p>
    <w:p w14:paraId="43EDDB71" w14:textId="77777777" w:rsidR="005C4F8F" w:rsidRPr="005C4F8F" w:rsidRDefault="005C4F8F" w:rsidP="005C4F8F">
      <w:pPr>
        <w:rPr>
          <w:rFonts w:ascii="Abadi MT Condensed Light" w:hAnsi="Abadi MT Condensed Light" w:cs="Times New Roman"/>
          <w:sz w:val="16"/>
          <w:szCs w:val="16"/>
        </w:rPr>
      </w:pPr>
    </w:p>
    <w:p w14:paraId="05F8CFB8"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12.</w:t>
      </w:r>
      <w:r w:rsidRPr="006757D4">
        <w:rPr>
          <w:rFonts w:ascii="Abadi MT Condensed Light" w:hAnsi="Abadi MT Condensed Light" w:cs="Times New Roman"/>
        </w:rPr>
        <w:tab/>
        <w:t>The security of the rights of man and of the citizen requires public military forces. These forces are, therefore, established for the good of all and not for the personal advantage of those to whom they shall be entrusted.</w:t>
      </w:r>
    </w:p>
    <w:p w14:paraId="170863CE" w14:textId="77777777" w:rsidR="005C4F8F" w:rsidRPr="005C4F8F" w:rsidRDefault="005C4F8F" w:rsidP="005C4F8F">
      <w:pPr>
        <w:rPr>
          <w:rFonts w:ascii="Abadi MT Condensed Light" w:hAnsi="Abadi MT Condensed Light" w:cs="Times New Roman"/>
          <w:sz w:val="16"/>
          <w:szCs w:val="16"/>
        </w:rPr>
      </w:pPr>
    </w:p>
    <w:p w14:paraId="1A577A0D"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13.</w:t>
      </w:r>
      <w:r w:rsidRPr="006757D4">
        <w:rPr>
          <w:rFonts w:ascii="Abadi MT Condensed Light" w:hAnsi="Abadi MT Condensed Light" w:cs="Times New Roman"/>
        </w:rPr>
        <w:tab/>
        <w:t>A common contribution is essential for the maintenance of the public forces and for the cost of administration. This should be equitably distributed among all the citizens in proportion to their means.</w:t>
      </w:r>
    </w:p>
    <w:p w14:paraId="37E9A2F0" w14:textId="77777777" w:rsidR="005C4F8F" w:rsidRPr="005C4F8F" w:rsidRDefault="005C4F8F" w:rsidP="005C4F8F">
      <w:pPr>
        <w:rPr>
          <w:rFonts w:ascii="Abadi MT Condensed Light" w:hAnsi="Abadi MT Condensed Light" w:cs="Times New Roman"/>
          <w:sz w:val="16"/>
          <w:szCs w:val="16"/>
        </w:rPr>
      </w:pPr>
    </w:p>
    <w:p w14:paraId="2C1CA54C"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14.</w:t>
      </w:r>
      <w:r w:rsidRPr="006757D4">
        <w:rPr>
          <w:rFonts w:ascii="Abadi MT Condensed Light" w:hAnsi="Abadi MT Condensed Light" w:cs="Times New Roman"/>
        </w:rPr>
        <w:tab/>
        <w:t>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w:t>
      </w:r>
    </w:p>
    <w:p w14:paraId="191CA782" w14:textId="77777777" w:rsidR="005C4F8F" w:rsidRPr="005C4F8F" w:rsidRDefault="005C4F8F" w:rsidP="005C4F8F">
      <w:pPr>
        <w:rPr>
          <w:rFonts w:ascii="Abadi MT Condensed Light" w:hAnsi="Abadi MT Condensed Light" w:cs="Times New Roman"/>
          <w:sz w:val="16"/>
          <w:szCs w:val="16"/>
        </w:rPr>
      </w:pPr>
    </w:p>
    <w:p w14:paraId="17ACF56F"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15.</w:t>
      </w:r>
      <w:r w:rsidRPr="006757D4">
        <w:rPr>
          <w:rFonts w:ascii="Abadi MT Condensed Light" w:hAnsi="Abadi MT Condensed Light" w:cs="Times New Roman"/>
        </w:rPr>
        <w:tab/>
        <w:t>Society has the right to require of every public agent an account of his administration.</w:t>
      </w:r>
    </w:p>
    <w:p w14:paraId="7B52E34A" w14:textId="77777777" w:rsidR="005C4F8F" w:rsidRPr="005C4F8F" w:rsidRDefault="005C4F8F" w:rsidP="005C4F8F">
      <w:pPr>
        <w:rPr>
          <w:rFonts w:ascii="Abadi MT Condensed Light" w:hAnsi="Abadi MT Condensed Light" w:cs="Times New Roman"/>
          <w:sz w:val="16"/>
          <w:szCs w:val="16"/>
        </w:rPr>
      </w:pPr>
    </w:p>
    <w:p w14:paraId="1D4AB3AC" w14:textId="77777777" w:rsidR="00A4793E" w:rsidRDefault="00FB12EA" w:rsidP="00A4793E">
      <w:pPr>
        <w:ind w:left="720" w:hanging="720"/>
        <w:rPr>
          <w:rFonts w:ascii="Abadi MT Condensed Light" w:hAnsi="Abadi MT Condensed Light" w:cs="Times New Roman"/>
        </w:rPr>
      </w:pPr>
      <w:r w:rsidRPr="006757D4">
        <w:rPr>
          <w:rFonts w:ascii="Abadi MT Condensed Light" w:hAnsi="Abadi MT Condensed Light" w:cs="Times New Roman"/>
        </w:rPr>
        <w:t>16.</w:t>
      </w:r>
      <w:r w:rsidRPr="006757D4">
        <w:rPr>
          <w:rFonts w:ascii="Abadi MT Condensed Light" w:hAnsi="Abadi MT Condensed Light" w:cs="Times New Roman"/>
        </w:rPr>
        <w:tab/>
        <w:t>A society in which the observance of the law is not assured, nor the separation of powers defined, has no constitution at all.</w:t>
      </w:r>
    </w:p>
    <w:p w14:paraId="35E68F82" w14:textId="77777777" w:rsidR="005C4F8F" w:rsidRPr="005C4F8F" w:rsidRDefault="005C4F8F" w:rsidP="005C4F8F">
      <w:pPr>
        <w:rPr>
          <w:rFonts w:ascii="Abadi MT Condensed Light" w:hAnsi="Abadi MT Condensed Light" w:cs="Times New Roman"/>
          <w:sz w:val="16"/>
          <w:szCs w:val="16"/>
        </w:rPr>
      </w:pPr>
    </w:p>
    <w:p w14:paraId="343D6A2E" w14:textId="55DB8C20" w:rsidR="00FB12EA" w:rsidRPr="006757D4" w:rsidRDefault="00FB12EA" w:rsidP="00A4793E">
      <w:pPr>
        <w:ind w:left="720" w:hanging="720"/>
        <w:rPr>
          <w:rFonts w:ascii="Abadi MT Condensed Light" w:hAnsi="Abadi MT Condensed Light" w:cs="Times New Roman"/>
        </w:rPr>
      </w:pPr>
      <w:bookmarkStart w:id="0" w:name="_GoBack"/>
      <w:bookmarkEnd w:id="0"/>
      <w:r w:rsidRPr="006757D4">
        <w:rPr>
          <w:rFonts w:ascii="Abadi MT Condensed Light" w:hAnsi="Abadi MT Condensed Light" w:cs="Times New Roman"/>
        </w:rPr>
        <w:t>17.</w:t>
      </w:r>
      <w:r w:rsidRPr="006757D4">
        <w:rPr>
          <w:rFonts w:ascii="Abadi MT Condensed Light" w:hAnsi="Abadi MT Condensed Light" w:cs="Times New Roman"/>
        </w:rPr>
        <w:tab/>
        <w:t>Since property is an inviolable and sacred right, no one shall be deprived thereof except where public necessity, legally determined, shall clearly demand it, and then only on condition that the owner shall have been previously and equitably indemnified.</w:t>
      </w:r>
    </w:p>
    <w:p w14:paraId="6BBE1026" w14:textId="3C68D073" w:rsidR="00EE50A2" w:rsidRPr="006757D4" w:rsidRDefault="00EE50A2" w:rsidP="006757D4">
      <w:pPr>
        <w:pStyle w:val="NoSpacing"/>
        <w:rPr>
          <w:rFonts w:ascii="Abadi MT Condensed Light" w:hAnsi="Abadi MT Condensed Light" w:cs="Times New Roman"/>
        </w:rPr>
      </w:pPr>
    </w:p>
    <w:sectPr w:rsidR="00EE50A2" w:rsidRPr="006757D4" w:rsidSect="00324524">
      <w:headerReference w:type="default" r:id="rId8"/>
      <w:footerReference w:type="even" r:id="rId9"/>
      <w:foot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863D05" w:rsidRDefault="00863D05" w:rsidP="00A539B3">
      <w:r>
        <w:separator/>
      </w:r>
    </w:p>
  </w:endnote>
  <w:endnote w:type="continuationSeparator" w:id="0">
    <w:p w14:paraId="45011E32" w14:textId="77777777" w:rsidR="00863D05" w:rsidRDefault="00863D05"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863D05" w:rsidRDefault="00863D05" w:rsidP="00863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863D05" w:rsidRDefault="00863D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863D05" w:rsidRPr="00A271D4" w:rsidRDefault="00863D05" w:rsidP="00863D05">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sidR="005C4F8F">
      <w:rPr>
        <w:rStyle w:val="PageNumber"/>
        <w:rFonts w:ascii="Times New Roman" w:hAnsi="Times New Roman" w:cs="Times New Roman"/>
        <w:noProof/>
        <w:sz w:val="16"/>
        <w:szCs w:val="16"/>
      </w:rPr>
      <w:t>5</w:t>
    </w:r>
    <w:r w:rsidRPr="00A271D4">
      <w:rPr>
        <w:rStyle w:val="PageNumber"/>
        <w:rFonts w:ascii="Times New Roman" w:hAnsi="Times New Roman" w:cs="Times New Roman"/>
        <w:sz w:val="16"/>
        <w:szCs w:val="16"/>
      </w:rPr>
      <w:fldChar w:fldCharType="end"/>
    </w:r>
  </w:p>
  <w:p w14:paraId="5B85AD94" w14:textId="77777777" w:rsidR="00863D05" w:rsidRPr="00A271D4" w:rsidRDefault="00863D05">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863D05" w:rsidRDefault="00863D05" w:rsidP="00A539B3">
      <w:r>
        <w:separator/>
      </w:r>
    </w:p>
  </w:footnote>
  <w:footnote w:type="continuationSeparator" w:id="0">
    <w:p w14:paraId="0415602D" w14:textId="77777777" w:rsidR="00863D05" w:rsidRDefault="00863D05"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863D05" w:rsidRPr="00A539B3" w:rsidRDefault="00863D05"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863D05" w:rsidRPr="007B6B06" w:rsidRDefault="00863D05"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863D05" w:rsidRPr="007B6B06" w:rsidRDefault="00863D05" w:rsidP="00A05EB8">
    <w:pPr>
      <w:pStyle w:val="NoSpacing"/>
      <w:rPr>
        <w:rFonts w:ascii="Times New Roman" w:hAnsi="Times New Roman" w:cs="Times New Roman"/>
        <w:sz w:val="4"/>
        <w:szCs w:val="4"/>
      </w:rPr>
    </w:pPr>
  </w:p>
  <w:p w14:paraId="50A1A18E" w14:textId="77777777" w:rsidR="00863D05" w:rsidRPr="007B6B06" w:rsidRDefault="00863D05"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863D05" w:rsidRPr="007B6B06" w:rsidRDefault="00863D05" w:rsidP="00A05EB8">
    <w:pPr>
      <w:pStyle w:val="NoSpacing"/>
      <w:jc w:val="center"/>
      <w:rPr>
        <w:rFonts w:ascii="Times New Roman" w:hAnsi="Times New Roman" w:cs="Times New Roman"/>
        <w:sz w:val="4"/>
        <w:szCs w:val="4"/>
      </w:rPr>
    </w:pPr>
  </w:p>
  <w:p w14:paraId="0AE28DCC" w14:textId="50EA8A79" w:rsidR="00863D05" w:rsidRPr="00074BC0" w:rsidRDefault="00863D05" w:rsidP="00A05EB8">
    <w:pPr>
      <w:pStyle w:val="NoSpacing"/>
      <w:jc w:val="center"/>
      <w:rPr>
        <w:rFonts w:ascii="Times New Roman" w:hAnsi="Times New Roman"/>
        <w:bCs/>
        <w:sz w:val="20"/>
      </w:rPr>
    </w:pPr>
    <w:r>
      <w:rPr>
        <w:rFonts w:ascii="Times New Roman" w:hAnsi="Times New Roman"/>
        <w:bCs/>
        <w:sz w:val="20"/>
      </w:rPr>
      <w:t>The Revolution Begins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149C0"/>
    <w:rsid w:val="00015974"/>
    <w:rsid w:val="00074BC0"/>
    <w:rsid w:val="0008351B"/>
    <w:rsid w:val="0009566D"/>
    <w:rsid w:val="000E1AA5"/>
    <w:rsid w:val="001207A2"/>
    <w:rsid w:val="0012681A"/>
    <w:rsid w:val="001620E4"/>
    <w:rsid w:val="001E0012"/>
    <w:rsid w:val="002030A7"/>
    <w:rsid w:val="00231779"/>
    <w:rsid w:val="002B55B5"/>
    <w:rsid w:val="002D75C9"/>
    <w:rsid w:val="00324524"/>
    <w:rsid w:val="003401DF"/>
    <w:rsid w:val="00346A50"/>
    <w:rsid w:val="00365C5C"/>
    <w:rsid w:val="003B23C3"/>
    <w:rsid w:val="004878ED"/>
    <w:rsid w:val="004D52F6"/>
    <w:rsid w:val="004E3C66"/>
    <w:rsid w:val="00537429"/>
    <w:rsid w:val="00545542"/>
    <w:rsid w:val="005C4F8F"/>
    <w:rsid w:val="00621E51"/>
    <w:rsid w:val="006645B3"/>
    <w:rsid w:val="00666D64"/>
    <w:rsid w:val="006757D4"/>
    <w:rsid w:val="00684C40"/>
    <w:rsid w:val="00685A6F"/>
    <w:rsid w:val="00686E5D"/>
    <w:rsid w:val="006F522D"/>
    <w:rsid w:val="0070268C"/>
    <w:rsid w:val="0077275E"/>
    <w:rsid w:val="007D64EE"/>
    <w:rsid w:val="007E36B8"/>
    <w:rsid w:val="00863D05"/>
    <w:rsid w:val="00933578"/>
    <w:rsid w:val="00937792"/>
    <w:rsid w:val="00960ECA"/>
    <w:rsid w:val="0097225F"/>
    <w:rsid w:val="009802EB"/>
    <w:rsid w:val="009807B6"/>
    <w:rsid w:val="00982634"/>
    <w:rsid w:val="009B7E91"/>
    <w:rsid w:val="009C35E9"/>
    <w:rsid w:val="00A05EB8"/>
    <w:rsid w:val="00A271D4"/>
    <w:rsid w:val="00A3113C"/>
    <w:rsid w:val="00A4793E"/>
    <w:rsid w:val="00A539B3"/>
    <w:rsid w:val="00AB3461"/>
    <w:rsid w:val="00B16DCE"/>
    <w:rsid w:val="00B72AFF"/>
    <w:rsid w:val="00BD21C3"/>
    <w:rsid w:val="00C60AE9"/>
    <w:rsid w:val="00C84CFF"/>
    <w:rsid w:val="00CC1D33"/>
    <w:rsid w:val="00D21BCA"/>
    <w:rsid w:val="00D27451"/>
    <w:rsid w:val="00D64390"/>
    <w:rsid w:val="00DA495D"/>
    <w:rsid w:val="00DA7942"/>
    <w:rsid w:val="00DF251F"/>
    <w:rsid w:val="00E30B88"/>
    <w:rsid w:val="00E6523E"/>
    <w:rsid w:val="00EA1050"/>
    <w:rsid w:val="00EC4C84"/>
    <w:rsid w:val="00EE50A2"/>
    <w:rsid w:val="00F32541"/>
    <w:rsid w:val="00F442B7"/>
    <w:rsid w:val="00F7310D"/>
    <w:rsid w:val="00FB12EA"/>
    <w:rsid w:val="00FB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2304</Words>
  <Characters>13133</Characters>
  <Application>Microsoft Macintosh Word</Application>
  <DocSecurity>0</DocSecurity>
  <Lines>109</Lines>
  <Paragraphs>30</Paragraphs>
  <ScaleCrop>false</ScaleCrop>
  <Company>Brunswick School Department</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28</cp:revision>
  <dcterms:created xsi:type="dcterms:W3CDTF">2017-02-15T13:21:00Z</dcterms:created>
  <dcterms:modified xsi:type="dcterms:W3CDTF">2017-02-15T14:58:00Z</dcterms:modified>
</cp:coreProperties>
</file>