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2042" w14:textId="77777777" w:rsidR="00A36529" w:rsidRPr="004265E5" w:rsidRDefault="00A36529" w:rsidP="00A36529">
      <w:pPr>
        <w:pStyle w:val="Title"/>
        <w:rPr>
          <w:u w:val="none"/>
        </w:rPr>
      </w:pPr>
      <w:r w:rsidRPr="004265E5">
        <w:rPr>
          <w:u w:val="none"/>
        </w:rPr>
        <w:t>Modern European History</w:t>
      </w:r>
    </w:p>
    <w:p w14:paraId="07B13163" w14:textId="77777777" w:rsidR="00A36529" w:rsidRDefault="00A36529" w:rsidP="00A36529">
      <w:pPr>
        <w:jc w:val="center"/>
        <w:rPr>
          <w:rFonts w:ascii="Times New Roman" w:hAnsi="Times New Roman"/>
          <w:bCs/>
        </w:rPr>
      </w:pPr>
      <w:r>
        <w:rPr>
          <w:rFonts w:ascii="Times New Roman" w:hAnsi="Times New Roman"/>
          <w:bCs/>
        </w:rPr>
        <w:t>Unit 3 – Reformation and Exploration</w:t>
      </w:r>
    </w:p>
    <w:p w14:paraId="33C0594A" w14:textId="7C37E8B9" w:rsidR="00A36529" w:rsidRDefault="00A36529" w:rsidP="00A36529">
      <w:pPr>
        <w:spacing w:line="240" w:lineRule="atLeast"/>
        <w:jc w:val="center"/>
        <w:rPr>
          <w:rFonts w:ascii="Times New Roman" w:hAnsi="Times New Roman"/>
          <w:color w:val="000000"/>
          <w:sz w:val="20"/>
        </w:rPr>
      </w:pPr>
      <w:r>
        <w:rPr>
          <w:rFonts w:ascii="Times New Roman" w:hAnsi="Times New Roman"/>
          <w:color w:val="000000"/>
          <w:sz w:val="20"/>
        </w:rPr>
        <w:t>Martin Luther</w:t>
      </w:r>
      <w:r w:rsidR="00345B12">
        <w:rPr>
          <w:rFonts w:ascii="Times New Roman" w:hAnsi="Times New Roman"/>
          <w:color w:val="000000"/>
          <w:sz w:val="20"/>
        </w:rPr>
        <w:t xml:space="preserve"> </w:t>
      </w:r>
      <w:r w:rsidR="00D9310F">
        <w:rPr>
          <w:rFonts w:ascii="Times New Roman" w:hAnsi="Times New Roman"/>
          <w:color w:val="000000"/>
          <w:sz w:val="20"/>
        </w:rPr>
        <w:t>Reading</w:t>
      </w:r>
    </w:p>
    <w:p w14:paraId="752E39CE" w14:textId="77777777" w:rsidR="00A36529" w:rsidRPr="00BA4200" w:rsidRDefault="00A36529" w:rsidP="00A36529">
      <w:pPr>
        <w:pStyle w:val="NoSpacing"/>
        <w:rPr>
          <w:rFonts w:ascii="Times New Roman" w:hAnsi="Times New Roman"/>
          <w:b/>
          <w:sz w:val="22"/>
          <w:szCs w:val="22"/>
        </w:rPr>
      </w:pPr>
    </w:p>
    <w:p w14:paraId="2F4BD6BE"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b/>
          <w:color w:val="000000"/>
          <w:sz w:val="22"/>
          <w:szCs w:val="22"/>
        </w:rPr>
        <w:t>Martin Luther as Professor in Wittenberg (1512-17)</w:t>
      </w:r>
    </w:p>
    <w:p w14:paraId="0B79F2AB"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 xml:space="preserve">After receiving his doctorate in Theology in 1512, Luther took a position as Theology Professor at the Wittenberg University ‘Leucorea.’ He gave lectures over the Psalms (1514-15), Letter to the Romans (1515-16), Letter to the Galatians (1516-17), and Letter to the Hebrews (1517-18). </w:t>
      </w:r>
    </w:p>
    <w:p w14:paraId="605F5413" w14:textId="77777777" w:rsidR="001E5D6F" w:rsidRPr="00D032CD" w:rsidRDefault="001E5D6F" w:rsidP="001E5D6F">
      <w:pPr>
        <w:pStyle w:val="NoSpacing"/>
        <w:rPr>
          <w:rFonts w:ascii="Times New Roman" w:hAnsi="Times New Roman"/>
          <w:color w:val="000000"/>
          <w:sz w:val="12"/>
          <w:szCs w:val="12"/>
        </w:rPr>
      </w:pPr>
    </w:p>
    <w:p w14:paraId="44294175"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This time is characterized by Luther’s grappling with religious understanding. His decisive religious enlightenment is said to have come during his intensive study of the Letter to the Romans during which time he realized that people receive justice through the grace of God, not through good works:</w:t>
      </w:r>
      <w:r w:rsidRPr="00D032CD">
        <w:rPr>
          <w:rFonts w:ascii="Times New Roman" w:hAnsi="Times New Roman"/>
          <w:i/>
          <w:color w:val="000000"/>
          <w:sz w:val="22"/>
          <w:szCs w:val="22"/>
        </w:rPr>
        <w:t xml:space="preserve"> “For in it the righteousness of God is revealed through faith for faith; as it is written, “The one who is righteous will live by faith.” (Romans 1:17)</w:t>
      </w:r>
      <w:r w:rsidRPr="00D032CD">
        <w:rPr>
          <w:rFonts w:ascii="Times New Roman" w:hAnsi="Times New Roman"/>
          <w:color w:val="000000"/>
          <w:sz w:val="22"/>
          <w:szCs w:val="22"/>
        </w:rPr>
        <w:t xml:space="preserve"> </w:t>
      </w:r>
    </w:p>
    <w:p w14:paraId="7DC0F633" w14:textId="77777777" w:rsidR="001E5D6F" w:rsidRPr="00D032CD" w:rsidRDefault="001E5D6F" w:rsidP="001E5D6F">
      <w:pPr>
        <w:pStyle w:val="NoSpacing"/>
        <w:rPr>
          <w:rFonts w:ascii="Times New Roman" w:hAnsi="Times New Roman"/>
          <w:color w:val="000000"/>
          <w:sz w:val="12"/>
          <w:szCs w:val="12"/>
        </w:rPr>
      </w:pPr>
    </w:p>
    <w:p w14:paraId="6EB1F46A"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Luther himself stated that he came to this decisive realization in the study room of the Wittenberg monastery. When this actually happened is disputed; it is also known as the Tower experience. A circle of theologians began to form around Luther. In 1514 Luther became priest for Wittenberg’s City Church.</w:t>
      </w:r>
    </w:p>
    <w:p w14:paraId="3BFA8A4F" w14:textId="77777777" w:rsidR="001E5D6F" w:rsidRPr="00D032CD" w:rsidRDefault="001E5D6F" w:rsidP="001E5D6F">
      <w:pPr>
        <w:pStyle w:val="NoSpacing"/>
        <w:rPr>
          <w:rFonts w:ascii="Times New Roman" w:hAnsi="Times New Roman"/>
          <w:color w:val="000000"/>
          <w:szCs w:val="24"/>
        </w:rPr>
      </w:pPr>
    </w:p>
    <w:p w14:paraId="1598BFA9" w14:textId="77777777" w:rsidR="001E5D6F" w:rsidRPr="00D032CD" w:rsidRDefault="001E5D6F" w:rsidP="001E5D6F">
      <w:pPr>
        <w:pStyle w:val="NoSpacing"/>
        <w:rPr>
          <w:rFonts w:ascii="Times New Roman" w:hAnsi="Times New Roman"/>
          <w:b/>
          <w:color w:val="000000"/>
          <w:sz w:val="22"/>
          <w:szCs w:val="22"/>
        </w:rPr>
      </w:pPr>
      <w:r w:rsidRPr="00D032CD">
        <w:rPr>
          <w:rFonts w:ascii="Times New Roman" w:hAnsi="Times New Roman"/>
          <w:b/>
          <w:color w:val="000000"/>
          <w:sz w:val="22"/>
          <w:szCs w:val="22"/>
        </w:rPr>
        <w:t>The 95 Theses and their Results (1517-1519)</w:t>
      </w:r>
    </w:p>
    <w:p w14:paraId="1FFD6A66"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From 1514 Luther was not only theology professor at Wittenberg University but also the priest at the City Church in Wittenberg. So he was also responsible for the salvation of his parish. Luther observed that many people in Wittenberg were not coming to him for confession any more. They were going to towns in Brandenburg or Anhalt like Jüterbog or Zerbst to buy Indulgences (primarily the Peter’s Indulgence).</w:t>
      </w:r>
    </w:p>
    <w:p w14:paraId="57E780C7" w14:textId="77777777" w:rsidR="001E5D6F" w:rsidRPr="00D032CD" w:rsidRDefault="001E5D6F" w:rsidP="001E5D6F">
      <w:pPr>
        <w:pStyle w:val="NoSpacing"/>
        <w:rPr>
          <w:rFonts w:ascii="Times New Roman" w:hAnsi="Times New Roman"/>
          <w:color w:val="000000"/>
          <w:sz w:val="12"/>
          <w:szCs w:val="12"/>
        </w:rPr>
      </w:pPr>
    </w:p>
    <w:p w14:paraId="67443532"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The practice of buying indulgences, which quasi replaced confession and allowed people to buy their salvation, was completely repulsive to Luther. He strongly believed that one lived a life of humility in order to receive God’s grace.</w:t>
      </w:r>
    </w:p>
    <w:p w14:paraId="3EB9B660" w14:textId="77777777" w:rsidR="001E5D6F" w:rsidRPr="00D032CD" w:rsidRDefault="001E5D6F" w:rsidP="001E5D6F">
      <w:pPr>
        <w:pStyle w:val="NoSpacing"/>
        <w:rPr>
          <w:rFonts w:ascii="Times New Roman" w:hAnsi="Times New Roman"/>
          <w:color w:val="000000"/>
          <w:sz w:val="12"/>
          <w:szCs w:val="12"/>
        </w:rPr>
      </w:pPr>
    </w:p>
    <w:p w14:paraId="75965A56"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After 1507, trade in Indulgences took a steep climb because both the Papal Court and Bishop Albrecht von Brandenburg Germany’s representative for the sale of indulgence were in great financial trouble.</w:t>
      </w:r>
    </w:p>
    <w:p w14:paraId="241490CD" w14:textId="77777777" w:rsidR="001E5D6F" w:rsidRPr="00D032CD" w:rsidRDefault="001E5D6F" w:rsidP="001E5D6F">
      <w:pPr>
        <w:pStyle w:val="NoSpacing"/>
        <w:rPr>
          <w:rFonts w:ascii="Times New Roman" w:hAnsi="Times New Roman"/>
          <w:color w:val="000000"/>
          <w:sz w:val="12"/>
          <w:szCs w:val="12"/>
        </w:rPr>
      </w:pPr>
    </w:p>
    <w:p w14:paraId="4403D02E"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In addition, the Dominican monk, Johann Tetzel, sold indulgences in the region around Wittenberg in a very ostentatious manner. Many stories started popping up about him such as that Tetzel could redeem the sins of the deceased. Further sayings of Tetzel, such as, “When the money clangs in the box, the souls spring up to heaven”, also brought protests from Luther.</w:t>
      </w:r>
    </w:p>
    <w:p w14:paraId="61564808" w14:textId="77777777" w:rsidR="001E5D6F" w:rsidRPr="00D032CD" w:rsidRDefault="001E5D6F" w:rsidP="001E5D6F">
      <w:pPr>
        <w:pStyle w:val="NoSpacing"/>
        <w:rPr>
          <w:rFonts w:ascii="Times New Roman" w:hAnsi="Times New Roman"/>
          <w:color w:val="000000"/>
          <w:szCs w:val="24"/>
        </w:rPr>
      </w:pPr>
    </w:p>
    <w:p w14:paraId="46163425"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b/>
          <w:color w:val="000000"/>
          <w:sz w:val="22"/>
          <w:szCs w:val="22"/>
        </w:rPr>
        <w:t>October 31, 1517, “Nailing the 95 Theses to the Door of the Castle Church”</w:t>
      </w:r>
    </w:p>
    <w:p w14:paraId="5CDB5617"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Prior to October 31, 1517, Luther had preached against the indulgence trade. After reading an instruction manual for indulgence traders, he wrote a letter to his church superiors hoping to get rid of this abuse. In this letter he included 95 Theses which were to be used as the basis for a discussion on the topic.</w:t>
      </w:r>
    </w:p>
    <w:p w14:paraId="6582AAB6" w14:textId="77777777" w:rsidR="001E5D6F" w:rsidRPr="00D032CD" w:rsidRDefault="001E5D6F" w:rsidP="001E5D6F">
      <w:pPr>
        <w:pStyle w:val="NoSpacing"/>
        <w:rPr>
          <w:rFonts w:ascii="Times New Roman" w:hAnsi="Times New Roman"/>
          <w:color w:val="000000"/>
          <w:sz w:val="12"/>
          <w:szCs w:val="12"/>
        </w:rPr>
      </w:pPr>
    </w:p>
    <w:p w14:paraId="60DBF9B5"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That Luther hammered his theses to the door of the Castle Church in Wittenberg belongs to the realm of legends.</w:t>
      </w:r>
    </w:p>
    <w:p w14:paraId="72077CAD" w14:textId="77777777" w:rsidR="001E5D6F" w:rsidRPr="00D032CD" w:rsidRDefault="001E5D6F" w:rsidP="001E5D6F">
      <w:pPr>
        <w:pStyle w:val="NoSpacing"/>
        <w:rPr>
          <w:rFonts w:ascii="Times New Roman" w:hAnsi="Times New Roman"/>
          <w:color w:val="000000"/>
          <w:szCs w:val="24"/>
        </w:rPr>
      </w:pPr>
    </w:p>
    <w:p w14:paraId="2446F694"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b/>
          <w:color w:val="000000"/>
          <w:sz w:val="22"/>
          <w:szCs w:val="22"/>
        </w:rPr>
        <w:t>Reactions to the 95 Theses</w:t>
      </w:r>
    </w:p>
    <w:p w14:paraId="516E5DD0"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Luther sent his 95 Theses to a few bishops and some friends; therefore he did not expect or receive a prompt response. By the end of 1517, however, copies of the 95 Theses had been printed in Leipzig, Nuremberg and Basel. Some humanists and princes passionately approved of the theses, but parts of the Roman Church completely rejected them. The most vehement voice against the theses was the Indulgence Priest Tetzel, who supposedly categorized Luther as a follower of the heretic Jan Hus and threatened to have him burned at the stake.</w:t>
      </w:r>
    </w:p>
    <w:p w14:paraId="1211CA6F" w14:textId="77777777" w:rsidR="001E5D6F" w:rsidRPr="00D032CD" w:rsidRDefault="001E5D6F" w:rsidP="001E5D6F">
      <w:pPr>
        <w:pStyle w:val="NoSpacing"/>
        <w:rPr>
          <w:rFonts w:ascii="Times New Roman" w:hAnsi="Times New Roman"/>
          <w:color w:val="000000"/>
          <w:sz w:val="12"/>
          <w:szCs w:val="12"/>
        </w:rPr>
      </w:pPr>
    </w:p>
    <w:p w14:paraId="4F8FBDF2" w14:textId="77777777" w:rsidR="001E5D6F" w:rsidRPr="00D032CD" w:rsidRDefault="001E5D6F" w:rsidP="001E5D6F">
      <w:pPr>
        <w:pStyle w:val="NoSpacing"/>
        <w:rPr>
          <w:rFonts w:ascii="Times New Roman" w:hAnsi="Times New Roman"/>
          <w:color w:val="000000"/>
          <w:sz w:val="22"/>
          <w:szCs w:val="22"/>
        </w:rPr>
      </w:pPr>
      <w:r w:rsidRPr="00D032CD">
        <w:rPr>
          <w:rFonts w:ascii="Times New Roman" w:hAnsi="Times New Roman"/>
          <w:color w:val="000000"/>
          <w:sz w:val="22"/>
          <w:szCs w:val="22"/>
        </w:rPr>
        <w:t>At first the bishops reacted mildly, they informed the Pope of the ‘rebel within the ranks’ and instructed Luther’s direct superior to take a moderate roll in calming him. A few bishops actually welcomed Luther’s ideas for reform.</w:t>
      </w:r>
    </w:p>
    <w:p w14:paraId="5876BA8A" w14:textId="77777777" w:rsidR="001E5D6F" w:rsidRPr="00D032CD" w:rsidRDefault="001E5D6F" w:rsidP="001E5D6F">
      <w:pPr>
        <w:pStyle w:val="NoSpacing"/>
        <w:rPr>
          <w:rFonts w:ascii="Times New Roman" w:hAnsi="Times New Roman"/>
          <w:color w:val="000000"/>
          <w:szCs w:val="24"/>
        </w:rPr>
      </w:pPr>
    </w:p>
    <w:p w14:paraId="5DDF20DD" w14:textId="77777777" w:rsidR="001E5D6F" w:rsidRPr="00BA4200" w:rsidRDefault="001E5D6F" w:rsidP="001E5D6F">
      <w:pPr>
        <w:pStyle w:val="NoSpacing"/>
        <w:rPr>
          <w:rFonts w:ascii="Times New Roman" w:hAnsi="Times New Roman"/>
          <w:color w:val="000000"/>
          <w:sz w:val="22"/>
          <w:szCs w:val="22"/>
        </w:rPr>
      </w:pPr>
      <w:r w:rsidRPr="00BA4200">
        <w:rPr>
          <w:rFonts w:ascii="Times New Roman" w:hAnsi="Times New Roman"/>
          <w:b/>
          <w:color w:val="000000"/>
          <w:sz w:val="22"/>
          <w:szCs w:val="22"/>
        </w:rPr>
        <w:t>Events up to 1519</w:t>
      </w:r>
    </w:p>
    <w:p w14:paraId="53FCAB3B" w14:textId="77777777" w:rsidR="001E5D6F" w:rsidRPr="00BA4200" w:rsidRDefault="001E5D6F" w:rsidP="001E5D6F">
      <w:pPr>
        <w:pStyle w:val="NoSpacing"/>
        <w:rPr>
          <w:rFonts w:ascii="Times New Roman" w:hAnsi="Times New Roman"/>
          <w:color w:val="000000"/>
          <w:sz w:val="22"/>
          <w:szCs w:val="22"/>
        </w:rPr>
      </w:pPr>
      <w:r w:rsidRPr="00BA4200">
        <w:rPr>
          <w:rFonts w:ascii="Times New Roman" w:hAnsi="Times New Roman"/>
          <w:color w:val="000000"/>
          <w:sz w:val="22"/>
          <w:szCs w:val="22"/>
        </w:rPr>
        <w:lastRenderedPageBreak/>
        <w:t>Because of increasing pressure, Luther found it necessary to explain and clarify his theses in writing. In 1518, Luther himself said that he only wanted to take care of an abuse (indulgence) and was not striving to unhinge the papacy with his theses.</w:t>
      </w:r>
    </w:p>
    <w:p w14:paraId="1F41D452" w14:textId="77777777" w:rsidR="001E5D6F" w:rsidRPr="00B405D9" w:rsidRDefault="001E5D6F" w:rsidP="001E5D6F">
      <w:pPr>
        <w:pStyle w:val="NoSpacing"/>
        <w:rPr>
          <w:rFonts w:ascii="Times New Roman" w:hAnsi="Times New Roman"/>
          <w:color w:val="000000"/>
          <w:sz w:val="12"/>
          <w:szCs w:val="12"/>
        </w:rPr>
      </w:pPr>
    </w:p>
    <w:p w14:paraId="3B7B181E" w14:textId="77777777" w:rsidR="001E5D6F" w:rsidRPr="00BA4200" w:rsidRDefault="001E5D6F" w:rsidP="001E5D6F">
      <w:pPr>
        <w:pStyle w:val="NoSpacing"/>
        <w:rPr>
          <w:rFonts w:ascii="Times New Roman" w:hAnsi="Times New Roman"/>
          <w:color w:val="000000"/>
          <w:sz w:val="22"/>
          <w:szCs w:val="22"/>
        </w:rPr>
      </w:pPr>
      <w:r w:rsidRPr="00BA4200">
        <w:rPr>
          <w:rFonts w:ascii="Times New Roman" w:hAnsi="Times New Roman"/>
          <w:color w:val="000000"/>
          <w:sz w:val="22"/>
          <w:szCs w:val="22"/>
        </w:rPr>
        <w:t>The avalanche, however, was now unstoppable. The Papal Court reacted drastically to the alleged heretic and in 1518 an inquisition was begun in Rome. This quieted down in 1519 during the search for a successor to the deceased Emperor Maximilian. Once Karl the V was elected as emperor, the fight against Luther and his followers continued.</w:t>
      </w:r>
    </w:p>
    <w:p w14:paraId="7C5917ED" w14:textId="77777777" w:rsidR="001E5D6F" w:rsidRPr="008C0945" w:rsidRDefault="001E5D6F" w:rsidP="001E5D6F">
      <w:pPr>
        <w:pStyle w:val="NoSpacing"/>
        <w:rPr>
          <w:rFonts w:ascii="Times New Roman" w:hAnsi="Times New Roman"/>
          <w:color w:val="000000"/>
          <w:szCs w:val="24"/>
        </w:rPr>
      </w:pPr>
    </w:p>
    <w:p w14:paraId="6FD8A61F"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b/>
          <w:color w:val="000000"/>
          <w:sz w:val="22"/>
          <w:szCs w:val="22"/>
        </w:rPr>
        <w:t>Luther Distances Himself from the Papacy</w:t>
      </w:r>
    </w:p>
    <w:p w14:paraId="6569D8B6"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Because of constant attacks from the Roman Church, Luther was forced to shape his ideology into an autonomous theology. During the years 1520-1521 he worked on the three great works </w:t>
      </w:r>
      <w:r w:rsidRPr="00BA4200">
        <w:rPr>
          <w:rFonts w:ascii="Times New Roman" w:hAnsi="Times New Roman"/>
          <w:i/>
          <w:color w:val="000000"/>
          <w:sz w:val="22"/>
          <w:szCs w:val="22"/>
        </w:rPr>
        <w:t>Address to the Christian Nobility of the German Nation, The Babylonian Captivity,</w:t>
      </w:r>
      <w:r w:rsidRPr="00BA4200">
        <w:rPr>
          <w:rFonts w:ascii="Times New Roman" w:hAnsi="Times New Roman"/>
          <w:color w:val="000000"/>
          <w:sz w:val="22"/>
          <w:szCs w:val="22"/>
        </w:rPr>
        <w:t xml:space="preserve"> and </w:t>
      </w:r>
      <w:r w:rsidRPr="00BA4200">
        <w:rPr>
          <w:rFonts w:ascii="Times New Roman" w:hAnsi="Times New Roman"/>
          <w:i/>
          <w:color w:val="000000"/>
          <w:sz w:val="22"/>
          <w:szCs w:val="22"/>
        </w:rPr>
        <w:t>The Freedom of the Christian Man</w:t>
      </w:r>
      <w:r w:rsidRPr="00BA4200">
        <w:rPr>
          <w:rFonts w:ascii="Times New Roman" w:hAnsi="Times New Roman"/>
          <w:color w:val="000000"/>
          <w:sz w:val="22"/>
          <w:szCs w:val="22"/>
        </w:rPr>
        <w:t>, thereby emotionally cutting himself off from Rome. The inquisition against Luther was taken up again in 1520, partly because of these works. The peak of the inquisition came on June 15, 1520, with the Papal Bull of excommunication in which Luther was ordered to recant his teachings.</w:t>
      </w:r>
    </w:p>
    <w:p w14:paraId="28ABBC39" w14:textId="77777777" w:rsidR="00A36529" w:rsidRPr="008C0945" w:rsidRDefault="00A36529" w:rsidP="00A36529">
      <w:pPr>
        <w:pStyle w:val="NoSpacing"/>
        <w:rPr>
          <w:rFonts w:ascii="Times New Roman" w:hAnsi="Times New Roman"/>
          <w:color w:val="000000"/>
          <w:szCs w:val="24"/>
        </w:rPr>
      </w:pPr>
    </w:p>
    <w:p w14:paraId="5F60A515" w14:textId="77777777" w:rsidR="00A36529" w:rsidRPr="00BA4200" w:rsidRDefault="00A36529" w:rsidP="00A36529">
      <w:pPr>
        <w:pStyle w:val="NoSpacing"/>
        <w:rPr>
          <w:rFonts w:ascii="Times New Roman" w:hAnsi="Times New Roman"/>
          <w:b/>
          <w:color w:val="000000"/>
          <w:sz w:val="22"/>
          <w:szCs w:val="22"/>
        </w:rPr>
      </w:pPr>
      <w:r w:rsidRPr="00BA4200">
        <w:rPr>
          <w:rFonts w:ascii="Times New Roman" w:hAnsi="Times New Roman"/>
          <w:b/>
          <w:color w:val="000000"/>
          <w:sz w:val="22"/>
          <w:szCs w:val="22"/>
        </w:rPr>
        <w:t>Burning the Papal Bull of Excommunication and Excommunication</w:t>
      </w:r>
    </w:p>
    <w:p w14:paraId="19A9F052"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reacted in protest. He burned the Papal Bull along with the book of church law and many other books by his enemies on December 10, 1520 in Wittenberg where the Luther Oak stands today. He is said to have yelled: </w:t>
      </w:r>
      <w:r w:rsidRPr="00BA4200">
        <w:rPr>
          <w:rFonts w:ascii="Times New Roman" w:hAnsi="Times New Roman"/>
          <w:i/>
          <w:color w:val="000000"/>
          <w:sz w:val="22"/>
          <w:szCs w:val="22"/>
        </w:rPr>
        <w:t>“Because you, godless book, have grieved or shamed the holiness of the Father, be saddened and consumed by the eternal flames of Hell.”</w:t>
      </w:r>
      <w:r w:rsidRPr="00BA4200">
        <w:rPr>
          <w:rFonts w:ascii="Times New Roman" w:hAnsi="Times New Roman"/>
          <w:color w:val="000000"/>
          <w:sz w:val="22"/>
          <w:szCs w:val="22"/>
        </w:rPr>
        <w:t xml:space="preserve"> This behavior caused a conclusive and irrevocable break with Rome.</w:t>
      </w:r>
    </w:p>
    <w:p w14:paraId="27753D87" w14:textId="77777777" w:rsidR="00A36529" w:rsidRPr="00B405D9" w:rsidRDefault="00A36529" w:rsidP="00A36529">
      <w:pPr>
        <w:pStyle w:val="NoSpacing"/>
        <w:rPr>
          <w:rFonts w:ascii="Times New Roman" w:hAnsi="Times New Roman"/>
          <w:color w:val="000000"/>
          <w:sz w:val="12"/>
          <w:szCs w:val="12"/>
        </w:rPr>
      </w:pPr>
    </w:p>
    <w:p w14:paraId="57C61F4F" w14:textId="77777777" w:rsidR="00A36529" w:rsidRPr="00BA4200" w:rsidRDefault="00A36529" w:rsidP="00A36529">
      <w:pPr>
        <w:pStyle w:val="NoSpacing"/>
        <w:rPr>
          <w:rFonts w:ascii="Times New Roman" w:hAnsi="Times New Roman"/>
          <w:sz w:val="22"/>
          <w:szCs w:val="22"/>
        </w:rPr>
      </w:pPr>
      <w:r w:rsidRPr="00BA4200">
        <w:rPr>
          <w:rFonts w:ascii="Times New Roman" w:hAnsi="Times New Roman"/>
          <w:color w:val="000000"/>
          <w:sz w:val="22"/>
          <w:szCs w:val="22"/>
        </w:rPr>
        <w:t xml:space="preserve">On January 3, 1521 the Pope excommunicated Luther. </w:t>
      </w:r>
      <w:r w:rsidRPr="00BA4200">
        <w:rPr>
          <w:rFonts w:ascii="Times New Roman" w:hAnsi="Times New Roman"/>
          <w:sz w:val="22"/>
          <w:szCs w:val="22"/>
        </w:rPr>
        <w:t>The Emperor, however, felt forced to accept Luther because of the pro-Luther mood in the empire and because of the influence of various princes who were hoping to weaken the Pope’s political influence through Luther. As a result, the rebel was guaranteed safe escort on his trip to the Imperial Diet of Worms.</w:t>
      </w:r>
    </w:p>
    <w:p w14:paraId="66AC0D89" w14:textId="77777777" w:rsidR="00A36529" w:rsidRPr="008C0945" w:rsidRDefault="00A36529" w:rsidP="00A36529">
      <w:pPr>
        <w:pStyle w:val="NoSpacing"/>
        <w:rPr>
          <w:rFonts w:ascii="Times New Roman" w:hAnsi="Times New Roman"/>
          <w:b/>
          <w:color w:val="000000"/>
          <w:szCs w:val="24"/>
        </w:rPr>
      </w:pPr>
    </w:p>
    <w:p w14:paraId="719039ED"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b/>
          <w:color w:val="000000"/>
          <w:sz w:val="22"/>
          <w:szCs w:val="22"/>
        </w:rPr>
        <w:t>Luther at the Imperial Diet of Worms (1521)</w:t>
      </w:r>
    </w:p>
    <w:p w14:paraId="450B2E49"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Luther, who through the church’s excommunication was practically declared a heretic, was invited to Worms by the Emperor who had been pressured by a few princes. Both the church and Emperor wanted Luther to recant his teachings while he was there. The princes who supported Luther hoped that through the forthcoming events the political power of Rome over Germany would be weakened. Luther’s powerful sovereign, Elector Friedrich the Wise of Saxon demanded that Luther not be outlawed and imprisoned without a hearing.</w:t>
      </w:r>
    </w:p>
    <w:p w14:paraId="58FB83A7" w14:textId="77777777" w:rsidR="00A36529" w:rsidRPr="008C0945" w:rsidRDefault="00A36529" w:rsidP="00A36529">
      <w:pPr>
        <w:pStyle w:val="NoSpacing"/>
        <w:rPr>
          <w:rFonts w:ascii="Times New Roman" w:hAnsi="Times New Roman"/>
          <w:color w:val="000000"/>
          <w:szCs w:val="24"/>
        </w:rPr>
      </w:pPr>
    </w:p>
    <w:p w14:paraId="43F69567"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b/>
          <w:color w:val="000000"/>
          <w:sz w:val="22"/>
          <w:szCs w:val="22"/>
        </w:rPr>
        <w:t>The Trip to Worms</w:t>
      </w:r>
    </w:p>
    <w:p w14:paraId="65CE744C"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began his trip to Worms on April 2, 1521. The journey to the Imperial Diet did not embody the repentance the church had hoped for. The journey to Worms was more like a victory march; Luther was welcomed enthusiastically in all of the towns he went through. He preached in Erfurt, Gotha and Eisenach. He arrived in Worms on April 16 and was also cheered and welcomed by the people. </w:t>
      </w:r>
    </w:p>
    <w:p w14:paraId="3C506652" w14:textId="77777777" w:rsidR="00A36529" w:rsidRPr="008C0945" w:rsidRDefault="00A36529" w:rsidP="00A36529">
      <w:pPr>
        <w:pStyle w:val="NoSpacing"/>
        <w:rPr>
          <w:rFonts w:ascii="Times New Roman" w:hAnsi="Times New Roman"/>
          <w:color w:val="000000"/>
          <w:szCs w:val="24"/>
        </w:rPr>
      </w:pPr>
    </w:p>
    <w:p w14:paraId="7372220A"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b/>
          <w:color w:val="000000"/>
          <w:sz w:val="22"/>
          <w:szCs w:val="22"/>
        </w:rPr>
        <w:t>Luther’s Appearance at the Imperial Diet</w:t>
      </w:r>
    </w:p>
    <w:p w14:paraId="7C90DA0E"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Luther’s appearance at the Imperial Diet was described as objective, clever and well thought out. He had to appear before the Emperor twice; each time he was clearly told to take back his teachings. Luther didn’t see any proof against his theses or views which would move him to recant: </w:t>
      </w:r>
      <w:r w:rsidRPr="00BA4200">
        <w:rPr>
          <w:rFonts w:ascii="Times New Roman" w:hAnsi="Times New Roman"/>
          <w:i/>
          <w:color w:val="000000"/>
          <w:sz w:val="22"/>
          <w:szCs w:val="22"/>
        </w:rPr>
        <w:t>“Unless I am convinced by Scripture and plain reason - I do not accept the authority of the popes and councils, for they have contradicted each other - my conscience is captive to the Word of God. I cannot and I will not recant anything for to go against conscience is neither right nor safe. God help me. Amen.”</w:t>
      </w:r>
    </w:p>
    <w:p w14:paraId="5C0A582D" w14:textId="77777777" w:rsidR="00A36529" w:rsidRPr="008C0945" w:rsidRDefault="00A36529" w:rsidP="00A36529">
      <w:pPr>
        <w:pStyle w:val="NoSpacing"/>
        <w:rPr>
          <w:rFonts w:ascii="Times New Roman" w:hAnsi="Times New Roman"/>
          <w:color w:val="000000"/>
          <w:szCs w:val="24"/>
        </w:rPr>
      </w:pPr>
    </w:p>
    <w:p w14:paraId="13E59163"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b/>
          <w:i/>
          <w:color w:val="000000"/>
          <w:sz w:val="22"/>
          <w:szCs w:val="22"/>
        </w:rPr>
        <w:t>I am Finished!</w:t>
      </w:r>
    </w:p>
    <w:p w14:paraId="6907510A"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After he left the negotiations room, he said, “I am finished.” And he was for the time finished; Luther was dismissed, and not arrested because he had a letter of safe conduct, which guaranteed him 21 days of safe travel through the land. He headed home on April 25. </w:t>
      </w:r>
    </w:p>
    <w:p w14:paraId="58BCD0D0" w14:textId="77777777" w:rsidR="00A36529" w:rsidRPr="00B405D9" w:rsidRDefault="00A36529" w:rsidP="00A36529">
      <w:pPr>
        <w:pStyle w:val="NoSpacing"/>
        <w:rPr>
          <w:rFonts w:ascii="Times New Roman" w:hAnsi="Times New Roman"/>
          <w:color w:val="000000"/>
          <w:sz w:val="12"/>
          <w:szCs w:val="12"/>
        </w:rPr>
      </w:pPr>
    </w:p>
    <w:p w14:paraId="5EA38FC8"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lastRenderedPageBreak/>
        <w:t>When Luther and the princes who supported him left Worms, the emperor imposed an Imperial Act: Luther is declared an outlaw (he may be killed by anyone without threat of punishment). On the trip home, Elector Friedrich the Wise allowed Luther to be kidnapped on May 4 (Luther knew about it beforehand). This took place on the one hand to guarantee Luther’s safety and on the other hand to let him disappear for a short while; there were even rumors of Luther’s death. This action also helped the Elector not to endanger himself because he could have been held liable for protecting an outlaw and heretic. Luther was taken to the secluded Wartburg and the Reformation had time to stabilize and strengthen itself.</w:t>
      </w:r>
    </w:p>
    <w:p w14:paraId="43CFCBCA" w14:textId="77777777" w:rsidR="00A36529" w:rsidRPr="008C0945" w:rsidRDefault="00A36529" w:rsidP="00A36529">
      <w:pPr>
        <w:pStyle w:val="NoSpacing"/>
        <w:rPr>
          <w:rFonts w:ascii="Times New Roman" w:hAnsi="Times New Roman"/>
          <w:color w:val="000000"/>
          <w:szCs w:val="24"/>
        </w:rPr>
      </w:pPr>
    </w:p>
    <w:p w14:paraId="15C9DFF3"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b/>
          <w:color w:val="000000"/>
          <w:sz w:val="22"/>
          <w:szCs w:val="22"/>
        </w:rPr>
        <w:t xml:space="preserve">Luther as </w:t>
      </w:r>
      <w:r w:rsidRPr="00BA4200">
        <w:rPr>
          <w:rFonts w:ascii="Times New Roman" w:hAnsi="Times New Roman"/>
          <w:b/>
          <w:i/>
          <w:color w:val="000000"/>
          <w:sz w:val="22"/>
          <w:szCs w:val="22"/>
        </w:rPr>
        <w:t>Junker Jörg</w:t>
      </w:r>
      <w:r w:rsidRPr="00BA4200">
        <w:rPr>
          <w:rFonts w:ascii="Times New Roman" w:hAnsi="Times New Roman"/>
          <w:b/>
          <w:color w:val="000000"/>
          <w:sz w:val="22"/>
          <w:szCs w:val="22"/>
        </w:rPr>
        <w:t xml:space="preserve"> at the Wartburg</w:t>
      </w:r>
    </w:p>
    <w:p w14:paraId="7CA11F67"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On May 4, 1521 Elector Friedrich the Wise allowed Luther to be brought to the Wartburg near Eisenach. The powerful Elector hoped that taking Luther out of the limelight would weaken the constant attacks against the Reformation. </w:t>
      </w:r>
    </w:p>
    <w:p w14:paraId="3A547C39" w14:textId="77777777" w:rsidR="00534F2B" w:rsidRPr="00B405D9" w:rsidRDefault="00534F2B" w:rsidP="00534F2B">
      <w:pPr>
        <w:pStyle w:val="NoSpacing"/>
        <w:rPr>
          <w:rFonts w:ascii="Times New Roman" w:hAnsi="Times New Roman"/>
          <w:color w:val="000000"/>
          <w:sz w:val="12"/>
          <w:szCs w:val="12"/>
        </w:rPr>
      </w:pPr>
    </w:p>
    <w:p w14:paraId="19914F61"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lived incognito at the Wartburg; he called himself Junker Jörg (Knight George) and “grew his hair and a beard.” </w:t>
      </w:r>
    </w:p>
    <w:p w14:paraId="769F03B8" w14:textId="77777777" w:rsidR="00A36529" w:rsidRPr="00B405D9" w:rsidRDefault="00A36529" w:rsidP="00A36529">
      <w:pPr>
        <w:pStyle w:val="NoSpacing"/>
        <w:rPr>
          <w:rFonts w:ascii="Times New Roman" w:hAnsi="Times New Roman"/>
          <w:color w:val="000000"/>
          <w:sz w:val="12"/>
          <w:szCs w:val="12"/>
        </w:rPr>
      </w:pPr>
    </w:p>
    <w:p w14:paraId="4D5E8E9F"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Luther suffered from the exile “in the empire of outlaws” and complained of various physical ailments. In addition the many fights with Satan, recounted both by himself and friends, like the proverbial Throwing of the Inkwell must have been difficult times for him to work through.</w:t>
      </w:r>
    </w:p>
    <w:p w14:paraId="3F924F71" w14:textId="77777777" w:rsidR="00A36529" w:rsidRPr="00B405D9" w:rsidRDefault="00A36529" w:rsidP="00A36529">
      <w:pPr>
        <w:pStyle w:val="NoSpacing"/>
        <w:rPr>
          <w:rFonts w:ascii="Times New Roman" w:hAnsi="Times New Roman"/>
          <w:color w:val="000000"/>
          <w:sz w:val="12"/>
          <w:szCs w:val="12"/>
        </w:rPr>
      </w:pPr>
    </w:p>
    <w:p w14:paraId="6AFE682E"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Since his childhood Luther was pestered by devils, evil spirits, and demons. He reported about such occurrences during his later life as well, these fears of being attacked increased especially during his time of seclusion at the Wartburg. Luther ascribed his depressions and mood swings to these ‘evil spirits.’</w:t>
      </w:r>
    </w:p>
    <w:p w14:paraId="3CEFAD83" w14:textId="77777777" w:rsidR="00A36529" w:rsidRPr="00B405D9" w:rsidRDefault="00A36529" w:rsidP="00A36529">
      <w:pPr>
        <w:pStyle w:val="NoSpacing"/>
        <w:rPr>
          <w:rFonts w:ascii="Times New Roman" w:hAnsi="Times New Roman"/>
          <w:color w:val="000000"/>
          <w:sz w:val="12"/>
          <w:szCs w:val="12"/>
        </w:rPr>
      </w:pPr>
    </w:p>
    <w:p w14:paraId="51E05DB8"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This constant fear of Satan is normal for the late-Middle Ages and rooted in the religious upbringing within his home and at school.</w:t>
      </w:r>
    </w:p>
    <w:p w14:paraId="27784199" w14:textId="77777777" w:rsidR="00A36529" w:rsidRPr="00B405D9" w:rsidRDefault="00A36529" w:rsidP="00A36529">
      <w:pPr>
        <w:pStyle w:val="NoSpacing"/>
        <w:rPr>
          <w:rFonts w:ascii="Times New Roman" w:hAnsi="Times New Roman"/>
          <w:color w:val="000000"/>
          <w:sz w:val="12"/>
          <w:szCs w:val="12"/>
        </w:rPr>
      </w:pPr>
    </w:p>
    <w:p w14:paraId="4B7957AF" w14:textId="77777777" w:rsidR="00A36529" w:rsidRPr="00BA4200" w:rsidRDefault="00A36529" w:rsidP="00A36529">
      <w:pPr>
        <w:pStyle w:val="NoSpacing"/>
        <w:rPr>
          <w:rFonts w:ascii="Times New Roman" w:hAnsi="Times New Roman"/>
          <w:sz w:val="22"/>
          <w:szCs w:val="22"/>
        </w:rPr>
      </w:pPr>
      <w:r w:rsidRPr="00BA4200">
        <w:rPr>
          <w:rFonts w:ascii="Times New Roman" w:hAnsi="Times New Roman"/>
          <w:sz w:val="22"/>
          <w:szCs w:val="22"/>
        </w:rPr>
        <w:t>Luther defended himself against this constant hostility through prayer, ‘happy song’ or more rigorously: by throwing his inkwell. Luther, awakened by the devil during the night, supposedly courageously defended himself against Satan by throwing an inkwell at him.</w:t>
      </w:r>
    </w:p>
    <w:p w14:paraId="0925AAE5" w14:textId="77777777" w:rsidR="00A36529" w:rsidRPr="00B405D9" w:rsidRDefault="00A36529" w:rsidP="00A36529">
      <w:pPr>
        <w:pStyle w:val="NoSpacing"/>
        <w:rPr>
          <w:rFonts w:ascii="Times New Roman" w:hAnsi="Times New Roman"/>
          <w:color w:val="000000"/>
          <w:sz w:val="12"/>
          <w:szCs w:val="12"/>
        </w:rPr>
      </w:pPr>
    </w:p>
    <w:p w14:paraId="0519D043" w14:textId="77777777" w:rsidR="00A36529" w:rsidRPr="00BA4200" w:rsidRDefault="00A36529" w:rsidP="00A36529">
      <w:pPr>
        <w:pStyle w:val="NoSpacing"/>
        <w:rPr>
          <w:rFonts w:ascii="Times New Roman" w:hAnsi="Times New Roman"/>
          <w:color w:val="000000"/>
          <w:sz w:val="22"/>
          <w:szCs w:val="22"/>
        </w:rPr>
      </w:pPr>
      <w:r w:rsidRPr="00BA4200">
        <w:rPr>
          <w:rFonts w:ascii="Times New Roman" w:hAnsi="Times New Roman"/>
          <w:color w:val="000000"/>
          <w:sz w:val="22"/>
          <w:szCs w:val="22"/>
        </w:rPr>
        <w:t>Luther reported that he was often pestered by the devil during his stay at the Wartburg. His statement that he had ‘driven the devil away with ink’ is usually ascribed to his translation of the Bible rather than nightly fights at the Wartburg.</w:t>
      </w:r>
    </w:p>
    <w:p w14:paraId="4A574F3D" w14:textId="77777777" w:rsidR="00A36529" w:rsidRDefault="00A36529" w:rsidP="00A36529">
      <w:pPr>
        <w:pStyle w:val="NoSpacing"/>
        <w:rPr>
          <w:rFonts w:ascii="Times New Roman" w:hAnsi="Times New Roman"/>
          <w:color w:val="000000"/>
          <w:sz w:val="22"/>
          <w:szCs w:val="22"/>
        </w:rPr>
      </w:pPr>
    </w:p>
    <w:p w14:paraId="1E63E09E" w14:textId="77777777" w:rsidR="007316EB" w:rsidRPr="00BA4200" w:rsidRDefault="007316EB" w:rsidP="007316EB">
      <w:pPr>
        <w:pStyle w:val="NoSpacing"/>
        <w:rPr>
          <w:rFonts w:ascii="Times New Roman" w:hAnsi="Times New Roman"/>
          <w:color w:val="000000"/>
          <w:sz w:val="22"/>
          <w:szCs w:val="22"/>
        </w:rPr>
      </w:pPr>
      <w:r w:rsidRPr="00BA4200">
        <w:rPr>
          <w:rFonts w:ascii="Times New Roman" w:hAnsi="Times New Roman"/>
          <w:b/>
          <w:color w:val="000000"/>
          <w:sz w:val="22"/>
          <w:szCs w:val="22"/>
        </w:rPr>
        <w:t>Translation of the New Testament</w:t>
      </w:r>
    </w:p>
    <w:p w14:paraId="78ACD2B4" w14:textId="73C93E9D" w:rsidR="007316EB" w:rsidRPr="00BA4200" w:rsidRDefault="007316EB" w:rsidP="007316EB">
      <w:pPr>
        <w:pStyle w:val="NoSpacing"/>
        <w:rPr>
          <w:rFonts w:ascii="Times New Roman" w:hAnsi="Times New Roman"/>
          <w:color w:val="000000"/>
          <w:sz w:val="22"/>
          <w:szCs w:val="22"/>
        </w:rPr>
      </w:pPr>
      <w:r w:rsidRPr="00BA4200">
        <w:rPr>
          <w:rFonts w:ascii="Times New Roman" w:hAnsi="Times New Roman"/>
          <w:color w:val="000000"/>
          <w:sz w:val="22"/>
          <w:szCs w:val="22"/>
        </w:rPr>
        <w:t>Luther devoted himself to a new task. He translated the New Testament from its original Greek into German within eleven weeks; the work was later edited by Melanchthon and other s</w:t>
      </w:r>
      <w:r w:rsidR="003637E4">
        <w:rPr>
          <w:rFonts w:ascii="Times New Roman" w:hAnsi="Times New Roman"/>
          <w:color w:val="000000"/>
          <w:sz w:val="22"/>
          <w:szCs w:val="22"/>
        </w:rPr>
        <w:t xml:space="preserve">pecialists and printed in 1522. </w:t>
      </w:r>
      <w:r w:rsidRPr="00BA4200">
        <w:rPr>
          <w:rFonts w:ascii="Times New Roman" w:hAnsi="Times New Roman"/>
          <w:color w:val="000000"/>
          <w:sz w:val="22"/>
          <w:szCs w:val="22"/>
        </w:rPr>
        <w:t xml:space="preserve">This so-called “September Testament” was tremendously popular in Protestant areas and as a result made a large contribution to the development of a standardized written German-language. </w:t>
      </w:r>
    </w:p>
    <w:p w14:paraId="191C4445" w14:textId="77777777" w:rsidR="007316EB" w:rsidRPr="00B405D9" w:rsidRDefault="007316EB" w:rsidP="007316EB">
      <w:pPr>
        <w:pStyle w:val="NoSpacing"/>
        <w:rPr>
          <w:rFonts w:ascii="Times New Roman" w:hAnsi="Times New Roman"/>
          <w:color w:val="000000"/>
          <w:sz w:val="12"/>
          <w:szCs w:val="12"/>
        </w:rPr>
      </w:pPr>
    </w:p>
    <w:p w14:paraId="6C73CEB9" w14:textId="77777777" w:rsidR="007316EB" w:rsidRPr="00BA4200" w:rsidRDefault="007316EB" w:rsidP="007316EB">
      <w:pPr>
        <w:pStyle w:val="NoSpacing"/>
        <w:rPr>
          <w:rFonts w:ascii="Times New Roman" w:hAnsi="Times New Roman"/>
          <w:sz w:val="22"/>
          <w:szCs w:val="22"/>
        </w:rPr>
      </w:pPr>
      <w:r w:rsidRPr="00BA4200">
        <w:rPr>
          <w:rFonts w:ascii="Times New Roman" w:hAnsi="Times New Roman"/>
          <w:sz w:val="22"/>
          <w:szCs w:val="22"/>
        </w:rPr>
        <w:t xml:space="preserve">Later, parts of the Old Testament were also translated. In 1534, a complete German language Bible was printed and also had a large circulation. </w:t>
      </w:r>
    </w:p>
    <w:p w14:paraId="533ACAD3" w14:textId="77777777" w:rsidR="00AB0261" w:rsidRPr="00BA4200" w:rsidRDefault="00AB0261" w:rsidP="00AB0261">
      <w:pPr>
        <w:pStyle w:val="NoSpacing"/>
        <w:rPr>
          <w:rFonts w:ascii="Times New Roman" w:hAnsi="Times New Roman"/>
          <w:b/>
          <w:sz w:val="22"/>
          <w:szCs w:val="22"/>
        </w:rPr>
      </w:pPr>
    </w:p>
    <w:p w14:paraId="1183F3F8"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b/>
          <w:color w:val="000000"/>
          <w:sz w:val="22"/>
          <w:szCs w:val="22"/>
        </w:rPr>
        <w:t>Happenings in Wittenberg during Luther’s Absence</w:t>
      </w:r>
    </w:p>
    <w:p w14:paraId="0E33397A"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Reformation theories were put into practice in Wittenberg which had become the center of the Reformation. In protest, three priests married in 1521 and the worship service was also altered. Luther watched these changes favorably from a distance, however, he stayed in close contact with his supporters in Wittenberg through letters. </w:t>
      </w:r>
    </w:p>
    <w:p w14:paraId="5E30C2A1" w14:textId="77777777" w:rsidR="00AB0261" w:rsidRPr="00B405D9" w:rsidRDefault="00AB0261" w:rsidP="00AB0261">
      <w:pPr>
        <w:pStyle w:val="NoSpacing"/>
        <w:rPr>
          <w:rFonts w:ascii="Times New Roman" w:hAnsi="Times New Roman"/>
          <w:color w:val="000000"/>
          <w:sz w:val="12"/>
          <w:szCs w:val="12"/>
        </w:rPr>
      </w:pPr>
    </w:p>
    <w:p w14:paraId="0FA77501"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It is important to emphasize the influence of Philipp Melanchthon and his work “Loci communes” (1521) which was the first formulation of Luther’s teachings and was also a foundation for the theological works of the Reformation. </w:t>
      </w:r>
    </w:p>
    <w:p w14:paraId="663EF310" w14:textId="77777777" w:rsidR="00AB0261" w:rsidRPr="00F32789" w:rsidRDefault="00AB0261" w:rsidP="00AB0261">
      <w:pPr>
        <w:pStyle w:val="NoSpacing"/>
        <w:rPr>
          <w:rFonts w:ascii="Times New Roman" w:hAnsi="Times New Roman"/>
          <w:color w:val="000000"/>
          <w:szCs w:val="24"/>
        </w:rPr>
      </w:pPr>
      <w:bookmarkStart w:id="0" w:name="_GoBack"/>
      <w:bookmarkEnd w:id="0"/>
    </w:p>
    <w:p w14:paraId="17FFA59A"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b/>
          <w:color w:val="000000"/>
          <w:sz w:val="22"/>
          <w:szCs w:val="22"/>
        </w:rPr>
        <w:t>Luther Returned to Wittenberg and took over the ‘Scepter of the Reformation’</w:t>
      </w:r>
    </w:p>
    <w:p w14:paraId="4580B0EE"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After the first iconoclastic movement in Wittenberg, Luther returned from exile. He even annulled some of the reformatory changes that he saw as dangerous because they would force people into a new belief which he did not want to do. </w:t>
      </w:r>
    </w:p>
    <w:p w14:paraId="751065D6" w14:textId="77777777" w:rsidR="00AB0261" w:rsidRPr="00B405D9" w:rsidRDefault="00AB0261" w:rsidP="00AB0261">
      <w:pPr>
        <w:pStyle w:val="NoSpacing"/>
        <w:rPr>
          <w:rFonts w:ascii="Times New Roman" w:hAnsi="Times New Roman"/>
          <w:color w:val="000000"/>
          <w:sz w:val="12"/>
          <w:szCs w:val="12"/>
        </w:rPr>
      </w:pPr>
    </w:p>
    <w:p w14:paraId="111FB89C"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lastRenderedPageBreak/>
        <w:t xml:space="preserve">Luther returned to Wittenberg on March 6, 1521 and with his ‘fasting sermons’ brought the Reformation movement of which he thought had gotten too radical back to his moderate line. </w:t>
      </w:r>
    </w:p>
    <w:p w14:paraId="08F9E183" w14:textId="77777777" w:rsidR="00AB0261" w:rsidRPr="00B405D9" w:rsidRDefault="00AB0261" w:rsidP="00AB0261">
      <w:pPr>
        <w:pStyle w:val="NoSpacing"/>
        <w:rPr>
          <w:rFonts w:ascii="Times New Roman" w:hAnsi="Times New Roman"/>
          <w:color w:val="000000"/>
          <w:sz w:val="12"/>
          <w:szCs w:val="12"/>
        </w:rPr>
      </w:pPr>
    </w:p>
    <w:p w14:paraId="754D11D6"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The outlaw’s return was dangerous, but the reformers achieved partial success as far as Luther’s safety was concerned: the Second Imperial Diet of Nuremberg declared the banishment of Luther as unenforceable. In 1524, however, at the Third Imperial Diet of Nuremberg the banishment was renewed, but the Reformation had rooted itself so deeply by then, that it seemed unlikely that Luther would be arrested. In the years that followed, Luther concentrated on spreading his beliefs through writings and sermons. </w:t>
      </w:r>
    </w:p>
    <w:p w14:paraId="28B2483D" w14:textId="77777777" w:rsidR="00AB0261" w:rsidRPr="00B405D9" w:rsidRDefault="00AB0261" w:rsidP="00AB0261">
      <w:pPr>
        <w:pStyle w:val="NoSpacing"/>
        <w:rPr>
          <w:rFonts w:ascii="Times New Roman" w:hAnsi="Times New Roman"/>
          <w:color w:val="000000"/>
          <w:sz w:val="12"/>
          <w:szCs w:val="12"/>
        </w:rPr>
      </w:pPr>
    </w:p>
    <w:p w14:paraId="5A8A0BA0"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In the work </w:t>
      </w:r>
      <w:r w:rsidRPr="00BA4200">
        <w:rPr>
          <w:rFonts w:ascii="Times New Roman" w:hAnsi="Times New Roman"/>
          <w:i/>
          <w:color w:val="000000"/>
          <w:sz w:val="22"/>
          <w:szCs w:val="22"/>
        </w:rPr>
        <w:t>Of the Worldly Authorities, and How Much Obedience One Owes Them,</w:t>
      </w:r>
      <w:r w:rsidRPr="00BA4200">
        <w:rPr>
          <w:rFonts w:ascii="Times New Roman" w:hAnsi="Times New Roman"/>
          <w:color w:val="000000"/>
          <w:sz w:val="22"/>
          <w:szCs w:val="22"/>
        </w:rPr>
        <w:t xml:space="preserve"> Luther formulated the basis for his political ethics. Luther’s moderate outlook comes to the foreground once again. </w:t>
      </w:r>
    </w:p>
    <w:p w14:paraId="7CECCD31" w14:textId="77777777" w:rsidR="00AB0261" w:rsidRPr="00B405D9" w:rsidRDefault="00AB0261" w:rsidP="00AB0261">
      <w:pPr>
        <w:pStyle w:val="NoSpacing"/>
        <w:rPr>
          <w:rFonts w:ascii="Times New Roman" w:hAnsi="Times New Roman"/>
          <w:color w:val="000000"/>
          <w:sz w:val="12"/>
          <w:szCs w:val="12"/>
        </w:rPr>
      </w:pPr>
    </w:p>
    <w:p w14:paraId="2388C95D"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From 1522-1524 Luther’s preaching duties receive priority; he went on preaching trips throughout central Germany and during the fall of 1522 even preached in Erfurt and Weimar. Luther felt it was important to proclaim and illuminate the Gospel to the people. With his writings </w:t>
      </w:r>
      <w:r w:rsidRPr="00BA4200">
        <w:rPr>
          <w:rFonts w:ascii="Times New Roman" w:hAnsi="Times New Roman"/>
          <w:i/>
          <w:color w:val="000000"/>
          <w:sz w:val="22"/>
          <w:szCs w:val="22"/>
        </w:rPr>
        <w:t>On the Order of Worship</w:t>
      </w:r>
      <w:r w:rsidRPr="00BA4200">
        <w:rPr>
          <w:rFonts w:ascii="Times New Roman" w:hAnsi="Times New Roman"/>
          <w:color w:val="000000"/>
          <w:sz w:val="22"/>
          <w:szCs w:val="22"/>
        </w:rPr>
        <w:t xml:space="preserve"> and </w:t>
      </w:r>
      <w:r w:rsidRPr="00BA4200">
        <w:rPr>
          <w:rFonts w:ascii="Times New Roman" w:hAnsi="Times New Roman"/>
          <w:i/>
          <w:color w:val="000000"/>
          <w:sz w:val="22"/>
          <w:szCs w:val="22"/>
        </w:rPr>
        <w:t>Formula missae</w:t>
      </w:r>
      <w:r w:rsidRPr="00BA4200">
        <w:rPr>
          <w:rFonts w:ascii="Times New Roman" w:hAnsi="Times New Roman"/>
          <w:color w:val="000000"/>
          <w:sz w:val="22"/>
          <w:szCs w:val="22"/>
        </w:rPr>
        <w:t xml:space="preserve"> Luther carried out his reforms in the worship service. </w:t>
      </w:r>
    </w:p>
    <w:p w14:paraId="51A1B24D" w14:textId="77777777" w:rsidR="00AB0261" w:rsidRPr="00B405D9" w:rsidRDefault="00AB0261" w:rsidP="00AB0261">
      <w:pPr>
        <w:pStyle w:val="NoSpacing"/>
        <w:rPr>
          <w:rFonts w:ascii="Times New Roman" w:hAnsi="Times New Roman"/>
          <w:color w:val="000000"/>
          <w:sz w:val="12"/>
          <w:szCs w:val="12"/>
        </w:rPr>
      </w:pPr>
    </w:p>
    <w:p w14:paraId="434212AF"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 new order of social service was achieved with the use of a community moneybox: the social and educational responsibilities of the community were taken over by the income from the old church. </w:t>
      </w:r>
    </w:p>
    <w:p w14:paraId="58D38DD4" w14:textId="77777777" w:rsidR="00AB0261" w:rsidRPr="00B405D9" w:rsidRDefault="00AB0261" w:rsidP="00AB0261">
      <w:pPr>
        <w:pStyle w:val="NoSpacing"/>
        <w:rPr>
          <w:rFonts w:ascii="Times New Roman" w:hAnsi="Times New Roman"/>
          <w:color w:val="000000"/>
          <w:sz w:val="12"/>
          <w:szCs w:val="12"/>
        </w:rPr>
      </w:pPr>
    </w:p>
    <w:p w14:paraId="46F4D814"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The reform of the school system was one of the most important of Luther’s duties. Some of the professors and students with their interpretations of Luther’s teachings had and almost shut down schools completely. The Reformation, however, needed well-educated pastors, teachers and civil servants. In his work “To the Councilmen of all Cities within German Territories; Christian Schools Ought to be Kept Up” Luther stated that authorities are obligated to guarantee a good education for the youth. </w:t>
      </w:r>
    </w:p>
    <w:p w14:paraId="3A125DD8" w14:textId="77777777" w:rsidR="00AB0261" w:rsidRPr="00F32789" w:rsidRDefault="00AB0261" w:rsidP="00AB0261">
      <w:pPr>
        <w:pStyle w:val="NoSpacing"/>
        <w:rPr>
          <w:rFonts w:ascii="Times New Roman" w:hAnsi="Times New Roman"/>
          <w:color w:val="000000"/>
          <w:szCs w:val="24"/>
        </w:rPr>
      </w:pPr>
    </w:p>
    <w:p w14:paraId="6DA6F47E"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b/>
          <w:color w:val="000000"/>
          <w:sz w:val="22"/>
          <w:szCs w:val="22"/>
        </w:rPr>
        <w:t>Luther and the Peasants War</w:t>
      </w:r>
    </w:p>
    <w:p w14:paraId="38FE7B7D"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Once again the Reformation found new enemies, this time radicals within its own ranks, called Swarmers and Mobbing Spirits by Luther. </w:t>
      </w:r>
    </w:p>
    <w:p w14:paraId="15D42BAD" w14:textId="77777777" w:rsidR="00AB0261" w:rsidRPr="00B405D9" w:rsidRDefault="00AB0261" w:rsidP="00AB0261">
      <w:pPr>
        <w:pStyle w:val="NoSpacing"/>
        <w:rPr>
          <w:rFonts w:ascii="Times New Roman" w:hAnsi="Times New Roman"/>
          <w:color w:val="000000"/>
          <w:sz w:val="12"/>
          <w:szCs w:val="12"/>
        </w:rPr>
      </w:pPr>
    </w:p>
    <w:p w14:paraId="079C4758"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Thomas Münzer, priest and former follower of Luther became a leader of peasant uprisings in Central Germany in 1525 which had already flared up in southwest Germany in 1524. The peasants, who called on the power of Luther’s teachings, demanded more just (economical) conditions, even if that meant the downfall of the authorities. </w:t>
      </w:r>
    </w:p>
    <w:p w14:paraId="1169B6FD" w14:textId="77777777" w:rsidR="00AB0261" w:rsidRPr="00B405D9" w:rsidRDefault="00AB0261" w:rsidP="00AB0261">
      <w:pPr>
        <w:pStyle w:val="NoSpacing"/>
        <w:rPr>
          <w:rFonts w:ascii="Times New Roman" w:hAnsi="Times New Roman"/>
          <w:color w:val="000000"/>
          <w:sz w:val="12"/>
          <w:szCs w:val="12"/>
        </w:rPr>
      </w:pPr>
    </w:p>
    <w:p w14:paraId="1F9DCE58" w14:textId="77777777" w:rsidR="00AB0261" w:rsidRPr="00BA4200" w:rsidRDefault="00AB0261" w:rsidP="00AB0261">
      <w:pPr>
        <w:pStyle w:val="NoSpacing"/>
        <w:rPr>
          <w:rFonts w:ascii="Times New Roman" w:hAnsi="Times New Roman"/>
          <w:sz w:val="22"/>
          <w:szCs w:val="22"/>
        </w:rPr>
      </w:pPr>
      <w:r w:rsidRPr="00BA4200">
        <w:rPr>
          <w:rFonts w:ascii="Times New Roman" w:hAnsi="Times New Roman"/>
          <w:sz w:val="22"/>
          <w:szCs w:val="22"/>
        </w:rPr>
        <w:t xml:space="preserve">In his sermons, which he also held in the areas of unrest, Luther stood firm against using force; he only received refusals from the peasants who had hoped for his support. Luther nevertheless encouraged them to free themselves from the spiritual despotism of the authorities not from their economic or political influence. </w:t>
      </w:r>
    </w:p>
    <w:p w14:paraId="0401D5EC" w14:textId="77777777" w:rsidR="00AB0261" w:rsidRPr="00B405D9" w:rsidRDefault="00AB0261" w:rsidP="00AB0261">
      <w:pPr>
        <w:pStyle w:val="NoSpacing"/>
        <w:rPr>
          <w:rFonts w:ascii="Times New Roman" w:hAnsi="Times New Roman"/>
          <w:color w:val="000000"/>
          <w:sz w:val="12"/>
          <w:szCs w:val="12"/>
        </w:rPr>
      </w:pPr>
    </w:p>
    <w:p w14:paraId="55786AF1"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From these experiences came the desolate work </w:t>
      </w:r>
      <w:r w:rsidRPr="00BA4200">
        <w:rPr>
          <w:rFonts w:ascii="Times New Roman" w:hAnsi="Times New Roman"/>
          <w:i/>
          <w:color w:val="000000"/>
          <w:sz w:val="22"/>
          <w:szCs w:val="22"/>
        </w:rPr>
        <w:t>“Against the Murderous and Thieving Hordes of Peasants”</w:t>
      </w:r>
      <w:r w:rsidRPr="00BA4200">
        <w:rPr>
          <w:rFonts w:ascii="Times New Roman" w:hAnsi="Times New Roman"/>
          <w:color w:val="000000"/>
          <w:sz w:val="22"/>
          <w:szCs w:val="22"/>
        </w:rPr>
        <w:t>, which is still a controversial work. The peasants were defeated on May 15 at the battle of Frankenhausen.</w:t>
      </w:r>
    </w:p>
    <w:p w14:paraId="07AB7FD6" w14:textId="77777777" w:rsidR="00AB0261" w:rsidRPr="00F32789" w:rsidRDefault="00AB0261" w:rsidP="00AB0261">
      <w:pPr>
        <w:pStyle w:val="NoSpacing"/>
        <w:rPr>
          <w:rFonts w:ascii="Times New Roman" w:hAnsi="Times New Roman"/>
          <w:color w:val="000000"/>
          <w:szCs w:val="24"/>
        </w:rPr>
      </w:pPr>
    </w:p>
    <w:p w14:paraId="5953F7E0" w14:textId="77777777" w:rsidR="00AB0261" w:rsidRPr="00BA4200" w:rsidRDefault="00AB0261" w:rsidP="00AB0261">
      <w:pPr>
        <w:pStyle w:val="NoSpacing"/>
        <w:rPr>
          <w:rFonts w:ascii="Times New Roman" w:hAnsi="Times New Roman"/>
          <w:b/>
          <w:color w:val="000000"/>
          <w:sz w:val="22"/>
          <w:szCs w:val="22"/>
        </w:rPr>
      </w:pPr>
      <w:r w:rsidRPr="00BA4200">
        <w:rPr>
          <w:rFonts w:ascii="Times New Roman" w:hAnsi="Times New Roman"/>
          <w:b/>
          <w:color w:val="000000"/>
          <w:sz w:val="22"/>
          <w:szCs w:val="22"/>
        </w:rPr>
        <w:t>Luther’s Role in Religious Discussions and his Relationship to Reformers in Other Movements.</w:t>
      </w:r>
    </w:p>
    <w:p w14:paraId="055942FE"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Luther’s moderate approach, his attitude towards the insurgent peasants and his compromises with sovereigns caused him to be accused by all sides. On the other hand, Luther was constantly under pressure to defend the Reformation politically and theologically against the Roman Catholic faction. Many of his ex-supporters did not want to help bear the burden of this thin line Luther was walking.</w:t>
      </w:r>
    </w:p>
    <w:p w14:paraId="4C6BABFE" w14:textId="77777777" w:rsidR="00AB0261" w:rsidRPr="00B405D9" w:rsidRDefault="00AB0261" w:rsidP="00AB0261">
      <w:pPr>
        <w:pStyle w:val="NoSpacing"/>
        <w:rPr>
          <w:rFonts w:ascii="Times New Roman" w:hAnsi="Times New Roman"/>
          <w:color w:val="000000"/>
          <w:sz w:val="12"/>
          <w:szCs w:val="12"/>
        </w:rPr>
      </w:pPr>
    </w:p>
    <w:p w14:paraId="59B1FF12"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Already in 1524-26 Luther had fought with the Dutch humanist Erasmus von Rotterdam which caused lots of stress to the reformation and ended in a split among humanists who had previously welcomed Luther’s reforms.</w:t>
      </w:r>
    </w:p>
    <w:p w14:paraId="1C93408A" w14:textId="77777777" w:rsidR="00AB0261" w:rsidRPr="00B405D9" w:rsidRDefault="00AB0261" w:rsidP="00AB0261">
      <w:pPr>
        <w:pStyle w:val="NoSpacing"/>
        <w:rPr>
          <w:rFonts w:ascii="Times New Roman" w:hAnsi="Times New Roman"/>
          <w:color w:val="000000"/>
          <w:sz w:val="12"/>
          <w:szCs w:val="12"/>
        </w:rPr>
      </w:pPr>
    </w:p>
    <w:p w14:paraId="581FB04B"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The difference of opinion between Luther and Karlstadt or between Luther and the Swiss reformer Zwingli about the role of communion in the worship service led to the Marburg Religious Discussions of 1529, where only one partial agreement was reached.</w:t>
      </w:r>
    </w:p>
    <w:p w14:paraId="52BB15FF" w14:textId="77777777" w:rsidR="00AB0261" w:rsidRPr="00B405D9" w:rsidRDefault="00AB0261" w:rsidP="00AB0261">
      <w:pPr>
        <w:pStyle w:val="NoSpacing"/>
        <w:rPr>
          <w:rFonts w:ascii="Times New Roman" w:hAnsi="Times New Roman"/>
          <w:color w:val="000000"/>
          <w:sz w:val="12"/>
          <w:szCs w:val="12"/>
        </w:rPr>
      </w:pPr>
    </w:p>
    <w:p w14:paraId="6E47AEED"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Luther and Melanchthon were critically opposed to the Baptist movement; however, when the Baptist’s empire in Münster was overthrown in 1534-1535, the two condemned the treatment of the Baptist.</w:t>
      </w:r>
    </w:p>
    <w:p w14:paraId="4F0EAB63" w14:textId="77777777" w:rsidR="00AB0261" w:rsidRPr="00F32789" w:rsidRDefault="00AB0261" w:rsidP="00AB0261">
      <w:pPr>
        <w:pStyle w:val="NoSpacing"/>
        <w:rPr>
          <w:rFonts w:ascii="Times New Roman" w:hAnsi="Times New Roman"/>
          <w:b/>
          <w:color w:val="000000"/>
          <w:szCs w:val="24"/>
        </w:rPr>
      </w:pPr>
    </w:p>
    <w:p w14:paraId="00D1E762" w14:textId="77777777" w:rsidR="00AB0261" w:rsidRPr="00BA4200" w:rsidRDefault="00AB0261" w:rsidP="00AB0261">
      <w:pPr>
        <w:pStyle w:val="NoSpacing"/>
        <w:rPr>
          <w:rFonts w:ascii="Times New Roman" w:hAnsi="Times New Roman"/>
          <w:b/>
          <w:color w:val="000000"/>
          <w:sz w:val="22"/>
          <w:szCs w:val="22"/>
        </w:rPr>
      </w:pPr>
      <w:r w:rsidRPr="00BA4200">
        <w:rPr>
          <w:rFonts w:ascii="Times New Roman" w:hAnsi="Times New Roman"/>
          <w:b/>
          <w:color w:val="000000"/>
          <w:sz w:val="22"/>
          <w:szCs w:val="22"/>
        </w:rPr>
        <w:t>Luther’s Last Years of Life (1540-46)</w:t>
      </w:r>
    </w:p>
    <w:p w14:paraId="0FA65C18"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lastRenderedPageBreak/>
        <w:t>During his last years of life Luther fought against many physical ailments. The death of his daughter Magdelena, in 1542, was also very difficult for him.</w:t>
      </w:r>
    </w:p>
    <w:p w14:paraId="7C27AEC0" w14:textId="77777777" w:rsidR="00AB0261" w:rsidRPr="00B405D9" w:rsidRDefault="00AB0261" w:rsidP="00AB0261">
      <w:pPr>
        <w:pStyle w:val="NoSpacing"/>
        <w:rPr>
          <w:rFonts w:ascii="Times New Roman" w:hAnsi="Times New Roman"/>
          <w:color w:val="000000"/>
          <w:sz w:val="12"/>
          <w:szCs w:val="12"/>
        </w:rPr>
      </w:pPr>
    </w:p>
    <w:p w14:paraId="196803A3"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Luther’s relationship to people with different beliefs, especially the Jews, deteriorated drastically during these years. His 1523 work </w:t>
      </w:r>
      <w:r w:rsidRPr="00BA4200">
        <w:rPr>
          <w:rFonts w:ascii="Times New Roman" w:hAnsi="Times New Roman"/>
          <w:i/>
          <w:color w:val="000000"/>
          <w:sz w:val="22"/>
          <w:szCs w:val="22"/>
        </w:rPr>
        <w:t>Jesus was born a Jew</w:t>
      </w:r>
      <w:r w:rsidRPr="00BA4200">
        <w:rPr>
          <w:rFonts w:ascii="Times New Roman" w:hAnsi="Times New Roman"/>
          <w:color w:val="000000"/>
          <w:sz w:val="22"/>
          <w:szCs w:val="22"/>
        </w:rPr>
        <w:t xml:space="preserve"> showed a conciliatory attitude; however, in later years the aging reformer sentenced all who did not want to convert to his beliefs. The strongly anti-semetic work </w:t>
      </w:r>
      <w:r w:rsidRPr="00BA4200">
        <w:rPr>
          <w:rFonts w:ascii="Times New Roman" w:hAnsi="Times New Roman"/>
          <w:i/>
          <w:color w:val="000000"/>
          <w:sz w:val="22"/>
          <w:szCs w:val="22"/>
        </w:rPr>
        <w:t>Jews and their Lies</w:t>
      </w:r>
      <w:r w:rsidRPr="00BA4200">
        <w:rPr>
          <w:rFonts w:ascii="Times New Roman" w:hAnsi="Times New Roman"/>
          <w:color w:val="000000"/>
          <w:sz w:val="22"/>
          <w:szCs w:val="22"/>
        </w:rPr>
        <w:t xml:space="preserve"> (1543) came out during this period.</w:t>
      </w:r>
    </w:p>
    <w:p w14:paraId="46603418" w14:textId="77777777" w:rsidR="00AB0261" w:rsidRPr="00B405D9" w:rsidRDefault="00AB0261" w:rsidP="00AB0261">
      <w:pPr>
        <w:pStyle w:val="NoSpacing"/>
        <w:rPr>
          <w:rFonts w:ascii="Times New Roman" w:hAnsi="Times New Roman"/>
          <w:color w:val="000000"/>
          <w:sz w:val="12"/>
          <w:szCs w:val="12"/>
        </w:rPr>
      </w:pPr>
    </w:p>
    <w:p w14:paraId="73BB592D"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continued to lead the Reformation in its fight against its enemies even in the last years of his life. With his 1545 work </w:t>
      </w:r>
      <w:r w:rsidRPr="00BA4200">
        <w:rPr>
          <w:rFonts w:ascii="Times New Roman" w:hAnsi="Times New Roman"/>
          <w:i/>
          <w:color w:val="000000"/>
          <w:sz w:val="22"/>
          <w:szCs w:val="22"/>
        </w:rPr>
        <w:t>Against the Papacy at Rome Founded by the Devil!</w:t>
      </w:r>
      <w:r w:rsidRPr="00BA4200">
        <w:rPr>
          <w:rFonts w:ascii="Times New Roman" w:hAnsi="Times New Roman"/>
          <w:color w:val="000000"/>
          <w:sz w:val="22"/>
          <w:szCs w:val="22"/>
        </w:rPr>
        <w:t xml:space="preserve"> he performed his last blow against the Roman Church.</w:t>
      </w:r>
    </w:p>
    <w:p w14:paraId="75591917" w14:textId="77777777" w:rsidR="00AB0261" w:rsidRPr="00B405D9" w:rsidRDefault="00AB0261" w:rsidP="00AB0261">
      <w:pPr>
        <w:pStyle w:val="NoSpacing"/>
        <w:rPr>
          <w:rFonts w:ascii="Times New Roman" w:hAnsi="Times New Roman"/>
          <w:color w:val="000000"/>
          <w:sz w:val="12"/>
          <w:szCs w:val="12"/>
        </w:rPr>
      </w:pPr>
    </w:p>
    <w:p w14:paraId="76249065"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continued his preaching duties despite his various disappointments and ailments. Luther continued to teach at Wittenberg University until the end of his life; his last lecture ended with the words: </w:t>
      </w:r>
      <w:r w:rsidRPr="00BA4200">
        <w:rPr>
          <w:rFonts w:ascii="Times New Roman" w:hAnsi="Times New Roman"/>
          <w:i/>
          <w:color w:val="000000"/>
          <w:sz w:val="22"/>
          <w:szCs w:val="22"/>
        </w:rPr>
        <w:t>“I am weak, I cannot go on.”</w:t>
      </w:r>
    </w:p>
    <w:p w14:paraId="4F595A70" w14:textId="77777777" w:rsidR="00534F2B" w:rsidRPr="00B405D9" w:rsidRDefault="00534F2B" w:rsidP="00534F2B">
      <w:pPr>
        <w:pStyle w:val="NoSpacing"/>
        <w:rPr>
          <w:rFonts w:ascii="Times New Roman" w:hAnsi="Times New Roman"/>
          <w:color w:val="000000"/>
          <w:sz w:val="12"/>
          <w:szCs w:val="12"/>
        </w:rPr>
      </w:pPr>
    </w:p>
    <w:p w14:paraId="53C03E32"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Luther set off on his last trip on January 17, 1546, to his birthplace Eisleben (only in German). Although he was drawn with illness, he went to settle a dispute among the Mansfeld Counts. The negotiations ended successfully.</w:t>
      </w:r>
    </w:p>
    <w:p w14:paraId="111EDB29" w14:textId="77777777" w:rsidR="00AB0261" w:rsidRPr="00B405D9" w:rsidRDefault="00AB0261" w:rsidP="00AB0261">
      <w:pPr>
        <w:pStyle w:val="NoSpacing"/>
        <w:rPr>
          <w:rFonts w:ascii="Times New Roman" w:hAnsi="Times New Roman"/>
          <w:color w:val="000000"/>
          <w:sz w:val="12"/>
          <w:szCs w:val="12"/>
        </w:rPr>
      </w:pPr>
    </w:p>
    <w:p w14:paraId="67CA62F3"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Luther did not have the energy to return to Wittenberg. He died on February 18, 1546 in Eisleben. On his deathbed, he prayed, “Into your hands, I command my spirit. You have saved me, Father, you faithful God.”</w:t>
      </w:r>
    </w:p>
    <w:p w14:paraId="5A42E0D0" w14:textId="77777777" w:rsidR="00AB0261" w:rsidRPr="00B405D9" w:rsidRDefault="00AB0261" w:rsidP="00AB0261">
      <w:pPr>
        <w:pStyle w:val="NoSpacing"/>
        <w:rPr>
          <w:rFonts w:ascii="Times New Roman" w:hAnsi="Times New Roman"/>
          <w:color w:val="000000"/>
          <w:sz w:val="12"/>
          <w:szCs w:val="12"/>
        </w:rPr>
      </w:pPr>
    </w:p>
    <w:p w14:paraId="52B771EA"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After the coffin was displayed for two days in Eisleben, Luther’s body was transported through Halle and Bitterfeld back to Wittenberg.</w:t>
      </w:r>
    </w:p>
    <w:p w14:paraId="6299FC7E" w14:textId="77777777" w:rsidR="00AB0261" w:rsidRPr="00B405D9" w:rsidRDefault="00AB0261" w:rsidP="00AB0261">
      <w:pPr>
        <w:pStyle w:val="NoSpacing"/>
        <w:rPr>
          <w:rFonts w:ascii="Times New Roman" w:hAnsi="Times New Roman"/>
          <w:color w:val="000000"/>
          <w:sz w:val="12"/>
          <w:szCs w:val="12"/>
        </w:rPr>
      </w:pPr>
    </w:p>
    <w:p w14:paraId="4878497C" w14:textId="77777777" w:rsidR="00AB0261" w:rsidRPr="00BA4200" w:rsidRDefault="00AB0261" w:rsidP="00AB0261">
      <w:pPr>
        <w:pStyle w:val="NoSpacing"/>
        <w:rPr>
          <w:rFonts w:ascii="Times New Roman" w:hAnsi="Times New Roman"/>
          <w:color w:val="000000"/>
          <w:sz w:val="22"/>
          <w:szCs w:val="22"/>
        </w:rPr>
      </w:pPr>
      <w:r w:rsidRPr="00BA4200">
        <w:rPr>
          <w:rFonts w:ascii="Times New Roman" w:hAnsi="Times New Roman"/>
          <w:color w:val="000000"/>
          <w:sz w:val="22"/>
          <w:szCs w:val="22"/>
        </w:rPr>
        <w:t>On February 22 Luther was laid to rest in the Castle Church in Wittenberg; Johannes Bugenhagen held the funeral oration.</w:t>
      </w:r>
    </w:p>
    <w:p w14:paraId="7FE6EBA2" w14:textId="1F333F96" w:rsidR="00B76889" w:rsidRPr="00A36529" w:rsidRDefault="00B76889" w:rsidP="00A36529"/>
    <w:sectPr w:rsidR="00B76889" w:rsidRPr="00A36529" w:rsidSect="00D00AD4">
      <w:headerReference w:type="even" r:id="rId7"/>
      <w:footerReference w:type="even" r:id="rId8"/>
      <w:footerReference w:type="default" r:id="rId9"/>
      <w:pgSz w:w="12240" w:h="15840"/>
      <w:pgMar w:top="720" w:right="1296" w:bottom="720"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A1D8F" w14:textId="77777777" w:rsidR="0002610B" w:rsidRDefault="00EB5F52">
      <w:r>
        <w:separator/>
      </w:r>
    </w:p>
  </w:endnote>
  <w:endnote w:type="continuationSeparator" w:id="0">
    <w:p w14:paraId="79D8416F" w14:textId="77777777" w:rsidR="0002610B" w:rsidRDefault="00EB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1B0A" w14:textId="77777777" w:rsidR="00E0406C" w:rsidRDefault="00E0406C" w:rsidP="00FF7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5F63C" w14:textId="77777777" w:rsidR="00E0406C" w:rsidRDefault="00E040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67F4" w14:textId="77777777" w:rsidR="00E0406C" w:rsidRPr="00E0406C" w:rsidRDefault="00E0406C" w:rsidP="00FF7D86">
    <w:pPr>
      <w:pStyle w:val="Footer"/>
      <w:framePr w:wrap="around" w:vAnchor="text" w:hAnchor="margin" w:xAlign="center" w:y="1"/>
      <w:rPr>
        <w:rStyle w:val="PageNumber"/>
        <w:rFonts w:ascii="Times New Roman" w:hAnsi="Times New Roman"/>
        <w:sz w:val="16"/>
        <w:szCs w:val="16"/>
      </w:rPr>
    </w:pPr>
    <w:r w:rsidRPr="00E0406C">
      <w:rPr>
        <w:rStyle w:val="PageNumber"/>
        <w:rFonts w:ascii="Times New Roman" w:hAnsi="Times New Roman"/>
        <w:sz w:val="16"/>
        <w:szCs w:val="16"/>
      </w:rPr>
      <w:fldChar w:fldCharType="begin"/>
    </w:r>
    <w:r w:rsidRPr="00E0406C">
      <w:rPr>
        <w:rStyle w:val="PageNumber"/>
        <w:rFonts w:ascii="Times New Roman" w:hAnsi="Times New Roman"/>
        <w:sz w:val="16"/>
        <w:szCs w:val="16"/>
      </w:rPr>
      <w:instrText xml:space="preserve">PAGE  </w:instrText>
    </w:r>
    <w:r w:rsidRPr="00E0406C">
      <w:rPr>
        <w:rStyle w:val="PageNumber"/>
        <w:rFonts w:ascii="Times New Roman" w:hAnsi="Times New Roman"/>
        <w:sz w:val="16"/>
        <w:szCs w:val="16"/>
      </w:rPr>
      <w:fldChar w:fldCharType="separate"/>
    </w:r>
    <w:r w:rsidR="003637E4">
      <w:rPr>
        <w:rStyle w:val="PageNumber"/>
        <w:rFonts w:ascii="Times New Roman" w:hAnsi="Times New Roman"/>
        <w:noProof/>
        <w:sz w:val="16"/>
        <w:szCs w:val="16"/>
      </w:rPr>
      <w:t>4</w:t>
    </w:r>
    <w:r w:rsidRPr="00E0406C">
      <w:rPr>
        <w:rStyle w:val="PageNumber"/>
        <w:rFonts w:ascii="Times New Roman" w:hAnsi="Times New Roman"/>
        <w:sz w:val="16"/>
        <w:szCs w:val="16"/>
      </w:rPr>
      <w:fldChar w:fldCharType="end"/>
    </w:r>
  </w:p>
  <w:p w14:paraId="166429AC" w14:textId="77777777" w:rsidR="00E0406C" w:rsidRPr="00E0406C" w:rsidRDefault="00E0406C">
    <w:pPr>
      <w:pStyle w:val="Footer"/>
      <w:rPr>
        <w:rFonts w:ascii="Times New Roman" w:hAnsi="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9498" w14:textId="77777777" w:rsidR="0002610B" w:rsidRDefault="00EB5F52">
      <w:r>
        <w:separator/>
      </w:r>
    </w:p>
  </w:footnote>
  <w:footnote w:type="continuationSeparator" w:id="0">
    <w:p w14:paraId="2F0AA316" w14:textId="77777777" w:rsidR="0002610B" w:rsidRDefault="00EB5F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642" w14:textId="77777777" w:rsidR="00595B74" w:rsidRDefault="00595B74" w:rsidP="00A06D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34A48" w14:textId="77777777" w:rsidR="00595B74" w:rsidRDefault="00595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1F"/>
    <w:rsid w:val="00004B43"/>
    <w:rsid w:val="0002610B"/>
    <w:rsid w:val="00096951"/>
    <w:rsid w:val="000A5BAA"/>
    <w:rsid w:val="000A7AEF"/>
    <w:rsid w:val="000E5B20"/>
    <w:rsid w:val="0010103A"/>
    <w:rsid w:val="00115D90"/>
    <w:rsid w:val="001401A7"/>
    <w:rsid w:val="00160ED9"/>
    <w:rsid w:val="00195F63"/>
    <w:rsid w:val="001B02D4"/>
    <w:rsid w:val="001E57BC"/>
    <w:rsid w:val="001E5D6F"/>
    <w:rsid w:val="00224666"/>
    <w:rsid w:val="00231FAB"/>
    <w:rsid w:val="002500F9"/>
    <w:rsid w:val="002A4B4B"/>
    <w:rsid w:val="00305712"/>
    <w:rsid w:val="00317643"/>
    <w:rsid w:val="00345B12"/>
    <w:rsid w:val="00360BC3"/>
    <w:rsid w:val="003637E4"/>
    <w:rsid w:val="00395937"/>
    <w:rsid w:val="00405703"/>
    <w:rsid w:val="00430BEC"/>
    <w:rsid w:val="004D0104"/>
    <w:rsid w:val="00534F2B"/>
    <w:rsid w:val="00552F4C"/>
    <w:rsid w:val="0056025E"/>
    <w:rsid w:val="005776D8"/>
    <w:rsid w:val="00591936"/>
    <w:rsid w:val="00595B74"/>
    <w:rsid w:val="006125D2"/>
    <w:rsid w:val="0061628D"/>
    <w:rsid w:val="0061677D"/>
    <w:rsid w:val="00637A2F"/>
    <w:rsid w:val="0065343C"/>
    <w:rsid w:val="00667CFB"/>
    <w:rsid w:val="007316EB"/>
    <w:rsid w:val="0079136E"/>
    <w:rsid w:val="007C115F"/>
    <w:rsid w:val="007F4C17"/>
    <w:rsid w:val="00812548"/>
    <w:rsid w:val="00834F20"/>
    <w:rsid w:val="00857063"/>
    <w:rsid w:val="008C0945"/>
    <w:rsid w:val="008C2F14"/>
    <w:rsid w:val="00930D69"/>
    <w:rsid w:val="009368B9"/>
    <w:rsid w:val="009A30DB"/>
    <w:rsid w:val="00A363DB"/>
    <w:rsid w:val="00A36529"/>
    <w:rsid w:val="00A64DFC"/>
    <w:rsid w:val="00AA6C0E"/>
    <w:rsid w:val="00AA79E8"/>
    <w:rsid w:val="00AB0261"/>
    <w:rsid w:val="00AD11B5"/>
    <w:rsid w:val="00B265DC"/>
    <w:rsid w:val="00B405D9"/>
    <w:rsid w:val="00B51DCE"/>
    <w:rsid w:val="00B7475C"/>
    <w:rsid w:val="00B76889"/>
    <w:rsid w:val="00BA4200"/>
    <w:rsid w:val="00BA6A41"/>
    <w:rsid w:val="00BC5E1D"/>
    <w:rsid w:val="00BD561A"/>
    <w:rsid w:val="00C05816"/>
    <w:rsid w:val="00C16C23"/>
    <w:rsid w:val="00C35430"/>
    <w:rsid w:val="00C54967"/>
    <w:rsid w:val="00CB5D72"/>
    <w:rsid w:val="00CD0922"/>
    <w:rsid w:val="00CD280C"/>
    <w:rsid w:val="00D00AD4"/>
    <w:rsid w:val="00D1710F"/>
    <w:rsid w:val="00D20406"/>
    <w:rsid w:val="00D7439F"/>
    <w:rsid w:val="00D860F8"/>
    <w:rsid w:val="00D9310F"/>
    <w:rsid w:val="00DF2D2A"/>
    <w:rsid w:val="00E0406C"/>
    <w:rsid w:val="00E50832"/>
    <w:rsid w:val="00E61C55"/>
    <w:rsid w:val="00E6341F"/>
    <w:rsid w:val="00E67E59"/>
    <w:rsid w:val="00EB5F52"/>
    <w:rsid w:val="00F32789"/>
    <w:rsid w:val="00FA2A37"/>
    <w:rsid w:val="00FB46F8"/>
    <w:rsid w:val="00FC752B"/>
    <w:rsid w:val="00FE19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3"/>
    <w:rPr>
      <w:sz w:val="24"/>
    </w:rPr>
  </w:style>
  <w:style w:type="paragraph" w:styleId="Heading1">
    <w:name w:val="heading 1"/>
    <w:basedOn w:val="Normal"/>
    <w:next w:val="Normal"/>
    <w:qFormat/>
    <w:rsid w:val="00360BC3"/>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BC3"/>
    <w:rPr>
      <w:rFonts w:ascii="Times New Roman" w:hAnsi="Times New Roman"/>
      <w:color w:val="000000"/>
    </w:rPr>
  </w:style>
  <w:style w:type="paragraph" w:styleId="NoSpacing">
    <w:name w:val="No Spacing"/>
    <w:uiPriority w:val="1"/>
    <w:qFormat/>
    <w:rsid w:val="00004B43"/>
    <w:rPr>
      <w:sz w:val="24"/>
    </w:rPr>
  </w:style>
  <w:style w:type="paragraph" w:styleId="Header">
    <w:name w:val="header"/>
    <w:basedOn w:val="Normal"/>
    <w:link w:val="HeaderChar"/>
    <w:uiPriority w:val="99"/>
    <w:unhideWhenUsed/>
    <w:rsid w:val="00595B74"/>
    <w:pPr>
      <w:tabs>
        <w:tab w:val="center" w:pos="4320"/>
        <w:tab w:val="right" w:pos="8640"/>
      </w:tabs>
    </w:pPr>
  </w:style>
  <w:style w:type="character" w:customStyle="1" w:styleId="HeaderChar">
    <w:name w:val="Header Char"/>
    <w:basedOn w:val="DefaultParagraphFont"/>
    <w:link w:val="Header"/>
    <w:uiPriority w:val="99"/>
    <w:rsid w:val="00595B74"/>
    <w:rPr>
      <w:sz w:val="24"/>
    </w:rPr>
  </w:style>
  <w:style w:type="character" w:styleId="PageNumber">
    <w:name w:val="page number"/>
    <w:basedOn w:val="DefaultParagraphFont"/>
    <w:uiPriority w:val="99"/>
    <w:semiHidden/>
    <w:unhideWhenUsed/>
    <w:rsid w:val="00595B74"/>
  </w:style>
  <w:style w:type="paragraph" w:styleId="Footer">
    <w:name w:val="footer"/>
    <w:basedOn w:val="Normal"/>
    <w:link w:val="FooterChar"/>
    <w:uiPriority w:val="99"/>
    <w:unhideWhenUsed/>
    <w:rsid w:val="00595B74"/>
    <w:pPr>
      <w:tabs>
        <w:tab w:val="center" w:pos="4320"/>
        <w:tab w:val="right" w:pos="8640"/>
      </w:tabs>
    </w:pPr>
  </w:style>
  <w:style w:type="character" w:customStyle="1" w:styleId="FooterChar">
    <w:name w:val="Footer Char"/>
    <w:basedOn w:val="DefaultParagraphFont"/>
    <w:link w:val="Footer"/>
    <w:uiPriority w:val="99"/>
    <w:rsid w:val="00595B74"/>
    <w:rPr>
      <w:sz w:val="24"/>
    </w:rPr>
  </w:style>
  <w:style w:type="paragraph" w:styleId="Title">
    <w:name w:val="Title"/>
    <w:basedOn w:val="Normal"/>
    <w:link w:val="TitleChar"/>
    <w:qFormat/>
    <w:rsid w:val="00D20406"/>
    <w:pPr>
      <w:spacing w:line="240" w:lineRule="atLeast"/>
      <w:jc w:val="center"/>
    </w:pPr>
    <w:rPr>
      <w:rFonts w:ascii="Times New Roman" w:eastAsia="Times New Roman" w:hAnsi="Times New Roman"/>
      <w:bCs/>
      <w:noProof/>
      <w:color w:val="000000"/>
      <w:sz w:val="28"/>
      <w:szCs w:val="28"/>
      <w:u w:val="single"/>
    </w:rPr>
  </w:style>
  <w:style w:type="character" w:customStyle="1" w:styleId="TitleChar">
    <w:name w:val="Title Char"/>
    <w:basedOn w:val="DefaultParagraphFont"/>
    <w:link w:val="Title"/>
    <w:rsid w:val="00D20406"/>
    <w:rPr>
      <w:rFonts w:ascii="Times New Roman" w:eastAsia="Times New Roman" w:hAnsi="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3"/>
    <w:rPr>
      <w:sz w:val="24"/>
    </w:rPr>
  </w:style>
  <w:style w:type="paragraph" w:styleId="Heading1">
    <w:name w:val="heading 1"/>
    <w:basedOn w:val="Normal"/>
    <w:next w:val="Normal"/>
    <w:qFormat/>
    <w:rsid w:val="00360BC3"/>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BC3"/>
    <w:rPr>
      <w:rFonts w:ascii="Times New Roman" w:hAnsi="Times New Roman"/>
      <w:color w:val="000000"/>
    </w:rPr>
  </w:style>
  <w:style w:type="paragraph" w:styleId="NoSpacing">
    <w:name w:val="No Spacing"/>
    <w:uiPriority w:val="1"/>
    <w:qFormat/>
    <w:rsid w:val="00004B43"/>
    <w:rPr>
      <w:sz w:val="24"/>
    </w:rPr>
  </w:style>
  <w:style w:type="paragraph" w:styleId="Header">
    <w:name w:val="header"/>
    <w:basedOn w:val="Normal"/>
    <w:link w:val="HeaderChar"/>
    <w:uiPriority w:val="99"/>
    <w:unhideWhenUsed/>
    <w:rsid w:val="00595B74"/>
    <w:pPr>
      <w:tabs>
        <w:tab w:val="center" w:pos="4320"/>
        <w:tab w:val="right" w:pos="8640"/>
      </w:tabs>
    </w:pPr>
  </w:style>
  <w:style w:type="character" w:customStyle="1" w:styleId="HeaderChar">
    <w:name w:val="Header Char"/>
    <w:basedOn w:val="DefaultParagraphFont"/>
    <w:link w:val="Header"/>
    <w:uiPriority w:val="99"/>
    <w:rsid w:val="00595B74"/>
    <w:rPr>
      <w:sz w:val="24"/>
    </w:rPr>
  </w:style>
  <w:style w:type="character" w:styleId="PageNumber">
    <w:name w:val="page number"/>
    <w:basedOn w:val="DefaultParagraphFont"/>
    <w:uiPriority w:val="99"/>
    <w:semiHidden/>
    <w:unhideWhenUsed/>
    <w:rsid w:val="00595B74"/>
  </w:style>
  <w:style w:type="paragraph" w:styleId="Footer">
    <w:name w:val="footer"/>
    <w:basedOn w:val="Normal"/>
    <w:link w:val="FooterChar"/>
    <w:uiPriority w:val="99"/>
    <w:unhideWhenUsed/>
    <w:rsid w:val="00595B74"/>
    <w:pPr>
      <w:tabs>
        <w:tab w:val="center" w:pos="4320"/>
        <w:tab w:val="right" w:pos="8640"/>
      </w:tabs>
    </w:pPr>
  </w:style>
  <w:style w:type="character" w:customStyle="1" w:styleId="FooterChar">
    <w:name w:val="Footer Char"/>
    <w:basedOn w:val="DefaultParagraphFont"/>
    <w:link w:val="Footer"/>
    <w:uiPriority w:val="99"/>
    <w:rsid w:val="00595B74"/>
    <w:rPr>
      <w:sz w:val="24"/>
    </w:rPr>
  </w:style>
  <w:style w:type="paragraph" w:styleId="Title">
    <w:name w:val="Title"/>
    <w:basedOn w:val="Normal"/>
    <w:link w:val="TitleChar"/>
    <w:qFormat/>
    <w:rsid w:val="00D20406"/>
    <w:pPr>
      <w:spacing w:line="240" w:lineRule="atLeast"/>
      <w:jc w:val="center"/>
    </w:pPr>
    <w:rPr>
      <w:rFonts w:ascii="Times New Roman" w:eastAsia="Times New Roman" w:hAnsi="Times New Roman"/>
      <w:bCs/>
      <w:noProof/>
      <w:color w:val="000000"/>
      <w:sz w:val="28"/>
      <w:szCs w:val="28"/>
      <w:u w:val="single"/>
    </w:rPr>
  </w:style>
  <w:style w:type="character" w:customStyle="1" w:styleId="TitleChar">
    <w:name w:val="Title Char"/>
    <w:basedOn w:val="DefaultParagraphFont"/>
    <w:link w:val="Title"/>
    <w:rsid w:val="00D20406"/>
    <w:rPr>
      <w:rFonts w:ascii="Times New Roman" w:eastAsia="Times New Roman" w:hAnsi="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2606</Words>
  <Characters>14860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Legends about Luther: Lightening</vt:lpstr>
    </vt:vector>
  </TitlesOfParts>
  <Company>United Nations</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Legends about Luther: Lightening</dc:title>
  <dc:subject/>
  <dc:creator>YoYo Ma</dc:creator>
  <cp:keywords/>
  <cp:lastModifiedBy>Pamela Wagner</cp:lastModifiedBy>
  <cp:revision>7</cp:revision>
  <dcterms:created xsi:type="dcterms:W3CDTF">2014-11-20T15:12:00Z</dcterms:created>
  <dcterms:modified xsi:type="dcterms:W3CDTF">2014-12-03T12:40:00Z</dcterms:modified>
</cp:coreProperties>
</file>